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525" w:rsidRDefault="00A35525" w:rsidP="00A35525">
      <w:pPr>
        <w:pStyle w:val="a"/>
        <w:rPr>
          <w:rFonts w:ascii="Times New Roman" w:hAnsi="Times New Roman"/>
          <w:sz w:val="24"/>
        </w:rPr>
      </w:pPr>
      <w:bookmarkStart w:id="0" w:name="_Toc56155515"/>
      <w:r>
        <w:rPr>
          <w:rFonts w:ascii="Times New Roman" w:hAnsi="Times New Roman" w:hint="cs"/>
          <w:sz w:val="24"/>
          <w:rtl/>
        </w:rPr>
        <w:t>چکیده</w:t>
      </w:r>
      <w:bookmarkEnd w:id="0"/>
    </w:p>
    <w:p w:rsidR="00A35525" w:rsidRDefault="00A35525" w:rsidP="00A35525">
      <w:pPr>
        <w:bidi/>
        <w:spacing w:line="276" w:lineRule="auto"/>
        <w:jc w:val="both"/>
        <w:rPr>
          <w:rFonts w:ascii="Times New Roman" w:hAnsi="Times New Roman" w:cs="B Lotus" w:hint="cs"/>
          <w:sz w:val="24"/>
          <w:szCs w:val="28"/>
          <w:rtl/>
          <w:lang w:bidi="fa-IR"/>
        </w:rPr>
      </w:pPr>
      <w:r>
        <w:rPr>
          <w:rFonts w:ascii="Times New Roman" w:hAnsi="Times New Roman" w:cs="B Lotus" w:hint="cs"/>
          <w:sz w:val="24"/>
          <w:szCs w:val="28"/>
          <w:rtl/>
          <w:lang w:bidi="fa-IR"/>
        </w:rPr>
        <w:t xml:space="preserve">لیکن پلان دهانی یک بیماری شایع ایمونولوژیک التهابی مزمن پوستی- مخاطی می‌باشد، که علت آن هنوز به‌درستی شناخته‌نشده است، اما عواملی همچون ژنتیک، مواد دندانپزشکی، عفونت‌های ویروسی، داروها و استرس برای آن ذکرشده است.هدف از پژوهش حاضر بررسی اثربخشی برنامه مبتنی بر اقتصاد زیست انرژی بر استرس، اضطراب، افسردگی، کیفیت زندگی، حس انسجام، میزان درد و شدت ضایعات در بیماران لیکن پلان دهانی می‌باشد.این پژوهش یک تحقیق نیمه آزمایشی بر اساس طرح پیش‌آزمون پس‌آزمون با یک گروه آزمایش و یک گروه کنترول است. که بر اساس نمونه‌گیری هدفمند از بین بیماران لیکن پلان دهانی با ضایعات زخمی شونده و آتروفیک که در نیم سال دوم ۹۷ و سه ماه اول ۹۸ به بخش تشخیص دانشکده دندانپزشکی دانشگاه علوم پزشکی اصفهان مراجعه نمودند، انجام گرفت. ۳۰ نفر بیماران واجد شرایط به‌صورت تصادفی در دو گروه آزمایش و کنترول قرار گرفتند. هردو گروه تحت معاینه کلینیکی و تعیین شدت ضایعه و شدت درد قرار گرفتند همچنین از هردو گروه، توسط پرسشنامه‌های استرس- اضطراب- افسردگی، کیفیت زندگی و حس انسجام پیش‌آزمون به عمل آمد. سپس گروه آزمایش در ۸جلسه دوساعته هفتگی تحت آموزش اقتصاد زیست انرژی قرار گرفتند اما گروه کنترول هیچ مداخله‌ای دریافت نکرد. پس از انجام مداخله از هر سه گروه پس‌آزمون  و یک ماه بعد پیگیری به عمل آمد. داده‌های حاصل توسط نرم‌افزار </w:t>
      </w:r>
      <w:r>
        <w:rPr>
          <w:rFonts w:ascii="Times New Roman" w:hAnsi="Times New Roman" w:cs="B Lotus"/>
          <w:sz w:val="24"/>
          <w:szCs w:val="28"/>
          <w:lang w:bidi="fa-IR"/>
        </w:rPr>
        <w:t>SPSS</w:t>
      </w:r>
      <w:r>
        <w:rPr>
          <w:rFonts w:ascii="Times New Roman" w:hAnsi="Times New Roman" w:cs="B Lotus" w:hint="cs"/>
          <w:sz w:val="24"/>
          <w:szCs w:val="28"/>
          <w:rtl/>
          <w:lang w:bidi="fa-IR"/>
        </w:rPr>
        <w:t xml:space="preserve"> نسخه ۲۲، به روش تحلیل کوواریانس (</w:t>
      </w:r>
      <w:r>
        <w:rPr>
          <w:rFonts w:ascii="Times New Roman" w:hAnsi="Times New Roman" w:cs="B Lotus"/>
          <w:sz w:val="24"/>
          <w:szCs w:val="28"/>
          <w:lang w:bidi="fa-IR"/>
        </w:rPr>
        <w:t>ANOVA</w:t>
      </w:r>
      <w:r>
        <w:rPr>
          <w:rFonts w:ascii="Times New Roman" w:hAnsi="Times New Roman" w:cs="B Lotus" w:hint="cs"/>
          <w:sz w:val="24"/>
          <w:szCs w:val="28"/>
          <w:rtl/>
          <w:lang w:bidi="fa-IR"/>
        </w:rPr>
        <w:t>) مورد تجزیه‌وتحلیل قرار گرفت. بر اساس نتایج، میانگین نمرات استرس، اضطراب، افسردگی، کیفیت زندگی و شدت درد گروه آزمایش با گروه کنترول تفاوت معناداری دارند(۰۵/۰&gt;</w:t>
      </w:r>
      <w:r>
        <w:rPr>
          <w:rFonts w:ascii="Times New Roman" w:hAnsi="Times New Roman" w:cs="B Lotus"/>
          <w:sz w:val="24"/>
          <w:szCs w:val="28"/>
          <w:lang w:bidi="fa-IR"/>
        </w:rPr>
        <w:t>P</w:t>
      </w:r>
      <w:r>
        <w:rPr>
          <w:rFonts w:ascii="Times New Roman" w:hAnsi="Times New Roman" w:cs="B Lotus" w:hint="cs"/>
          <w:sz w:val="24"/>
          <w:szCs w:val="28"/>
          <w:rtl/>
          <w:lang w:bidi="fa-IR"/>
        </w:rPr>
        <w:t>). بنابراین مداخله اقتصاد زیست انرژی می‌تواند به‌عنوان روش مؤثری برای کاهش استرس، اضطراب، افسردگی ، افزایش کیفیت زندگی و کاهش درد در بیماران لیکن پلان دهانی موردتوجه قرار گیرد.</w:t>
      </w:r>
    </w:p>
    <w:p w:rsidR="00A35525" w:rsidRDefault="00A35525" w:rsidP="00A35525">
      <w:pPr>
        <w:bidi/>
        <w:spacing w:line="276" w:lineRule="auto"/>
        <w:jc w:val="both"/>
        <w:rPr>
          <w:rFonts w:ascii="Times New Roman" w:hAnsi="Times New Roman" w:cs="B Lotus" w:hint="cs"/>
          <w:sz w:val="24"/>
          <w:szCs w:val="28"/>
          <w:rtl/>
          <w:lang w:bidi="fa-IR"/>
        </w:rPr>
      </w:pPr>
      <w:r>
        <w:rPr>
          <w:rFonts w:ascii="Times New Roman" w:hAnsi="Times New Roman" w:cs="B Lotus" w:hint="cs"/>
          <w:sz w:val="24"/>
          <w:szCs w:val="28"/>
          <w:rtl/>
          <w:lang w:bidi="fa-IR"/>
        </w:rPr>
        <w:t xml:space="preserve"> کلیدواژه‌ها: لیکن پلان دهانی، استرس، اضطراب، افسردگی، کیفیت زندگی، حس انسجام</w:t>
      </w:r>
    </w:p>
    <w:p w:rsidR="00A35525" w:rsidRDefault="00A35525" w:rsidP="00A35525">
      <w:pPr>
        <w:bidi/>
        <w:spacing w:after="200" w:line="276" w:lineRule="auto"/>
        <w:rPr>
          <w:rFonts w:ascii="Times New Roman" w:hAnsi="Times New Roman" w:cs="B Lotus"/>
          <w:sz w:val="24"/>
          <w:szCs w:val="28"/>
          <w:lang w:bidi="fa-IR"/>
        </w:rPr>
      </w:pPr>
      <w:r>
        <w:rPr>
          <w:rFonts w:ascii="Times New Roman" w:hAnsi="Times New Roman" w:cs="B Lotus" w:hint="cs"/>
          <w:sz w:val="24"/>
          <w:szCs w:val="28"/>
          <w:rtl/>
          <w:lang w:bidi="fa-IR"/>
        </w:rPr>
        <w:br w:type="page"/>
      </w:r>
    </w:p>
    <w:p w:rsidR="00A35525" w:rsidRDefault="00A35525" w:rsidP="00A35525">
      <w:pPr>
        <w:bidi/>
        <w:spacing w:line="276" w:lineRule="auto"/>
        <w:jc w:val="both"/>
        <w:rPr>
          <w:rFonts w:ascii="Times New Roman" w:hAnsi="Times New Roman" w:cs="B Lotus" w:hint="cs"/>
          <w:sz w:val="24"/>
          <w:szCs w:val="28"/>
          <w:rtl/>
          <w:lang w:bidi="fa-IR"/>
        </w:rPr>
      </w:pPr>
    </w:p>
    <w:p w:rsidR="00A35525" w:rsidRDefault="00A35525" w:rsidP="00A35525">
      <w:pPr>
        <w:bidi/>
        <w:spacing w:line="276" w:lineRule="auto"/>
        <w:jc w:val="both"/>
        <w:rPr>
          <w:rFonts w:ascii="Times New Roman" w:hAnsi="Times New Roman" w:cs="B Lotus" w:hint="cs"/>
          <w:b/>
          <w:bCs/>
          <w:sz w:val="24"/>
          <w:szCs w:val="28"/>
          <w:rtl/>
          <w:lang w:bidi="fa-IR"/>
        </w:rPr>
      </w:pPr>
    </w:p>
    <w:p w:rsidR="00A35525" w:rsidRDefault="00A35525" w:rsidP="00A35525">
      <w:pPr>
        <w:bidi/>
        <w:spacing w:line="276" w:lineRule="auto"/>
        <w:jc w:val="both"/>
        <w:rPr>
          <w:rFonts w:ascii="Times New Roman" w:hAnsi="Times New Roman" w:cs="B Lotus" w:hint="cs"/>
          <w:b/>
          <w:bCs/>
          <w:sz w:val="24"/>
          <w:szCs w:val="28"/>
          <w:rtl/>
          <w:lang w:bidi="fa-IR"/>
        </w:rPr>
      </w:pPr>
      <w:bookmarkStart w:id="1" w:name="_GoBack"/>
      <w:bookmarkEnd w:id="1"/>
    </w:p>
    <w:p w:rsidR="00A35525" w:rsidRDefault="00A35525" w:rsidP="00A35525">
      <w:pPr>
        <w:bidi/>
        <w:spacing w:line="276" w:lineRule="auto"/>
        <w:jc w:val="both"/>
        <w:rPr>
          <w:rFonts w:ascii="Times New Roman" w:hAnsi="Times New Roman" w:cs="B Lotus"/>
          <w:b/>
          <w:bCs/>
          <w:sz w:val="24"/>
          <w:szCs w:val="28"/>
          <w:lang w:bidi="fa-IR"/>
        </w:rPr>
      </w:pPr>
    </w:p>
    <w:p w:rsidR="00A35525" w:rsidRDefault="00A35525" w:rsidP="00A35525">
      <w:pPr>
        <w:bidi/>
        <w:spacing w:line="276" w:lineRule="auto"/>
        <w:jc w:val="both"/>
        <w:rPr>
          <w:rFonts w:ascii="Times New Roman" w:hAnsi="Times New Roman" w:cs="B Lotus"/>
          <w:b/>
          <w:bCs/>
          <w:sz w:val="24"/>
          <w:szCs w:val="28"/>
          <w:lang w:bidi="fa-IR"/>
        </w:rPr>
      </w:pPr>
    </w:p>
    <w:p w:rsidR="00A35525" w:rsidRDefault="00A35525" w:rsidP="00A35525">
      <w:pPr>
        <w:bidi/>
        <w:spacing w:line="276" w:lineRule="auto"/>
        <w:jc w:val="both"/>
        <w:rPr>
          <w:rFonts w:ascii="Times New Roman" w:hAnsi="Times New Roman" w:cs="B Lotus"/>
          <w:b/>
          <w:bCs/>
          <w:sz w:val="24"/>
          <w:szCs w:val="28"/>
          <w:lang w:bidi="fa-IR"/>
        </w:rPr>
      </w:pPr>
    </w:p>
    <w:p w:rsidR="00A35525" w:rsidRDefault="00A35525" w:rsidP="00A35525">
      <w:pPr>
        <w:bidi/>
        <w:spacing w:line="276" w:lineRule="auto"/>
        <w:jc w:val="both"/>
        <w:rPr>
          <w:rFonts w:ascii="Times New Roman" w:hAnsi="Times New Roman" w:cs="B Lotus"/>
          <w:b/>
          <w:bCs/>
          <w:sz w:val="24"/>
          <w:szCs w:val="28"/>
          <w:lang w:bidi="fa-IR"/>
        </w:rPr>
      </w:pPr>
    </w:p>
    <w:p w:rsidR="00A35525" w:rsidRDefault="00A35525" w:rsidP="00A35525">
      <w:pPr>
        <w:pStyle w:val="a"/>
        <w:rPr>
          <w:rFonts w:ascii="Times New Roman" w:hAnsi="Times New Roman"/>
          <w:sz w:val="24"/>
        </w:rPr>
      </w:pPr>
      <w:bookmarkStart w:id="2" w:name="_Toc56155516"/>
      <w:r>
        <w:rPr>
          <w:rFonts w:ascii="Times New Roman" w:hAnsi="Times New Roman" w:hint="cs"/>
          <w:sz w:val="24"/>
          <w:rtl/>
        </w:rPr>
        <w:t>فصل اول</w:t>
      </w:r>
      <w:bookmarkEnd w:id="2"/>
    </w:p>
    <w:p w:rsidR="00A35525" w:rsidRDefault="00A35525" w:rsidP="00A35525">
      <w:pPr>
        <w:bidi/>
        <w:spacing w:line="276" w:lineRule="auto"/>
        <w:jc w:val="both"/>
        <w:rPr>
          <w:rFonts w:ascii="Times New Roman" w:hAnsi="Times New Roman" w:cs="B Lotus"/>
          <w:b/>
          <w:bCs/>
          <w:sz w:val="24"/>
          <w:szCs w:val="28"/>
          <w:lang w:bidi="fa-IR"/>
        </w:rPr>
      </w:pPr>
    </w:p>
    <w:p w:rsidR="00A35525" w:rsidRDefault="00A35525" w:rsidP="00A35525">
      <w:pPr>
        <w:pStyle w:val="a"/>
        <w:rPr>
          <w:rFonts w:ascii="Times New Roman" w:hAnsi="Times New Roman"/>
          <w:sz w:val="24"/>
          <w:u w:val="single"/>
        </w:rPr>
      </w:pPr>
      <w:bookmarkStart w:id="3" w:name="_Toc56155517"/>
      <w:bookmarkStart w:id="4" w:name="_Toc56149432"/>
      <w:bookmarkStart w:id="5" w:name="_Toc55757412"/>
      <w:bookmarkStart w:id="6" w:name="_Toc55734223"/>
      <w:r>
        <w:rPr>
          <w:rFonts w:ascii="Times New Roman" w:hAnsi="Times New Roman" w:hint="cs"/>
          <w:sz w:val="24"/>
          <w:rtl/>
        </w:rPr>
        <w:t>کلیات پژوهش</w:t>
      </w:r>
      <w:bookmarkEnd w:id="3"/>
      <w:bookmarkEnd w:id="4"/>
      <w:bookmarkEnd w:id="5"/>
      <w:bookmarkEnd w:id="6"/>
    </w:p>
    <w:p w:rsidR="00A35525" w:rsidRDefault="00A35525" w:rsidP="00A35525">
      <w:pPr>
        <w:bidi/>
        <w:spacing w:line="276" w:lineRule="auto"/>
        <w:jc w:val="both"/>
        <w:rPr>
          <w:rFonts w:ascii="Times New Roman" w:hAnsi="Times New Roman" w:cs="B Lotus" w:hint="cs"/>
          <w:b/>
          <w:bCs/>
          <w:sz w:val="24"/>
          <w:szCs w:val="28"/>
          <w:rtl/>
          <w:lang w:bidi="fa-IR"/>
        </w:rPr>
      </w:pPr>
    </w:p>
    <w:p w:rsidR="00A35525" w:rsidRDefault="00A35525" w:rsidP="00A35525">
      <w:pPr>
        <w:bidi/>
        <w:spacing w:line="276" w:lineRule="auto"/>
        <w:jc w:val="both"/>
        <w:rPr>
          <w:rFonts w:ascii="Times New Roman" w:hAnsi="Times New Roman" w:cs="B Lotus" w:hint="cs"/>
          <w:b/>
          <w:bCs/>
          <w:sz w:val="24"/>
          <w:szCs w:val="28"/>
          <w:rtl/>
          <w:lang w:bidi="fa-IR"/>
        </w:rPr>
      </w:pPr>
    </w:p>
    <w:p w:rsidR="00A35525" w:rsidRDefault="00A35525" w:rsidP="00A35525">
      <w:pPr>
        <w:bidi/>
        <w:spacing w:line="276" w:lineRule="auto"/>
        <w:jc w:val="both"/>
        <w:rPr>
          <w:rFonts w:ascii="Times New Roman" w:hAnsi="Times New Roman" w:cs="B Lotus" w:hint="cs"/>
          <w:b/>
          <w:bCs/>
          <w:sz w:val="24"/>
          <w:szCs w:val="28"/>
          <w:rtl/>
          <w:lang w:bidi="fa-IR"/>
        </w:rPr>
      </w:pPr>
    </w:p>
    <w:p w:rsidR="00A35525" w:rsidRDefault="00A35525" w:rsidP="00A35525">
      <w:pPr>
        <w:bidi/>
        <w:spacing w:line="276" w:lineRule="auto"/>
        <w:jc w:val="both"/>
        <w:rPr>
          <w:rFonts w:ascii="Times New Roman" w:hAnsi="Times New Roman" w:cs="B Lotus" w:hint="cs"/>
          <w:b/>
          <w:bCs/>
          <w:sz w:val="24"/>
          <w:szCs w:val="28"/>
          <w:rtl/>
          <w:lang w:bidi="fa-IR"/>
        </w:rPr>
      </w:pPr>
    </w:p>
    <w:p w:rsidR="00A35525" w:rsidRDefault="00A35525" w:rsidP="00A35525">
      <w:pPr>
        <w:bidi/>
        <w:spacing w:line="276" w:lineRule="auto"/>
        <w:jc w:val="both"/>
        <w:rPr>
          <w:rFonts w:ascii="Times New Roman" w:hAnsi="Times New Roman" w:cs="B Lotus" w:hint="cs"/>
          <w:b/>
          <w:bCs/>
          <w:sz w:val="24"/>
          <w:szCs w:val="28"/>
          <w:rtl/>
          <w:lang w:bidi="fa-IR"/>
        </w:rPr>
      </w:pPr>
    </w:p>
    <w:p w:rsidR="00A35525" w:rsidRDefault="00A35525" w:rsidP="00A35525">
      <w:pPr>
        <w:bidi/>
        <w:spacing w:line="276" w:lineRule="auto"/>
        <w:jc w:val="both"/>
        <w:rPr>
          <w:rFonts w:ascii="Times New Roman" w:hAnsi="Times New Roman" w:cs="B Lotus" w:hint="cs"/>
          <w:b/>
          <w:bCs/>
          <w:sz w:val="24"/>
          <w:szCs w:val="28"/>
          <w:rtl/>
          <w:lang w:bidi="fa-IR"/>
        </w:rPr>
      </w:pPr>
    </w:p>
    <w:p w:rsidR="00A35525" w:rsidRDefault="00A35525" w:rsidP="00A35525">
      <w:pPr>
        <w:bidi/>
        <w:spacing w:line="276" w:lineRule="auto"/>
        <w:jc w:val="both"/>
        <w:rPr>
          <w:rFonts w:ascii="Times New Roman" w:hAnsi="Times New Roman" w:cs="B Lotus" w:hint="cs"/>
          <w:b/>
          <w:bCs/>
          <w:sz w:val="24"/>
          <w:szCs w:val="28"/>
          <w:rtl/>
          <w:lang w:bidi="fa-IR"/>
        </w:rPr>
      </w:pPr>
    </w:p>
    <w:p w:rsidR="00A35525" w:rsidRDefault="00A35525" w:rsidP="00A35525">
      <w:pPr>
        <w:pStyle w:val="a"/>
        <w:rPr>
          <w:rFonts w:ascii="Times New Roman" w:hAnsi="Times New Roman" w:hint="cs"/>
          <w:sz w:val="24"/>
          <w:rtl/>
        </w:rPr>
      </w:pPr>
      <w:bookmarkStart w:id="7" w:name="_Toc56155518"/>
      <w:r>
        <w:rPr>
          <w:rFonts w:ascii="Times New Roman" w:hAnsi="Times New Roman" w:hint="cs"/>
          <w:sz w:val="24"/>
          <w:rtl/>
        </w:rPr>
        <w:t>۱-۱ مقدمه</w:t>
      </w:r>
      <w:bookmarkEnd w:id="7"/>
    </w:p>
    <w:p w:rsidR="00A35525" w:rsidRDefault="00A35525" w:rsidP="00A35525">
      <w:pPr>
        <w:bidi/>
        <w:spacing w:line="276" w:lineRule="auto"/>
        <w:jc w:val="both"/>
        <w:rPr>
          <w:rFonts w:ascii="Times New Roman" w:hAnsi="Times New Roman" w:cs="B Lotus" w:hint="cs"/>
          <w:sz w:val="24"/>
          <w:szCs w:val="28"/>
          <w:u w:val="single"/>
          <w:rtl/>
          <w:lang w:bidi="fa-IR"/>
        </w:rPr>
      </w:pPr>
      <w:r>
        <w:rPr>
          <w:rFonts w:ascii="Times New Roman" w:hAnsi="Times New Roman" w:cs="B Lotus" w:hint="cs"/>
          <w:sz w:val="24"/>
          <w:szCs w:val="28"/>
          <w:rtl/>
          <w:lang w:bidi="fa-IR"/>
        </w:rPr>
        <w:t>ليكن پلان دهاني</w:t>
      </w:r>
      <w:r>
        <w:rPr>
          <w:rStyle w:val="FootnoteReference"/>
          <w:rFonts w:ascii="Times New Roman" w:hAnsi="Times New Roman" w:cs="B Lotus"/>
          <w:sz w:val="24"/>
          <w:szCs w:val="28"/>
          <w:rtl/>
          <w:lang w:bidi="fa-IR"/>
        </w:rPr>
        <w:footnoteReference w:id="1"/>
      </w:r>
      <w:r>
        <w:rPr>
          <w:rFonts w:ascii="Times New Roman" w:hAnsi="Times New Roman" w:cs="B Lotus" w:hint="cs"/>
          <w:sz w:val="24"/>
          <w:szCs w:val="28"/>
          <w:rtl/>
          <w:lang w:bidi="fa-IR"/>
        </w:rPr>
        <w:t xml:space="preserve"> يك بيماري شايع ايمونولوژيك غير عفوني، مزمن و التهابي پوستي-مخاطي است.  که علت دقيق آن هنوز به‌درستی شناخته‌نشده است اما علل مختلفي ازجمله ژنتيك، عفونت‌های ويروسي، داروها، مواد دندانپزشكي و استرس برای آن ذکرشده است (بورقانی و همکاران، ۲۰۱۰؛ گوپتا و جااوندا</w:t>
      </w:r>
      <w:r>
        <w:rPr>
          <w:rStyle w:val="FootnoteReference"/>
          <w:rFonts w:ascii="Times New Roman" w:hAnsi="Times New Roman" w:cs="B Lotus"/>
          <w:sz w:val="24"/>
          <w:szCs w:val="28"/>
          <w:rtl/>
          <w:lang w:bidi="fa-IR"/>
        </w:rPr>
        <w:footnoteReference w:id="2"/>
      </w:r>
      <w:r>
        <w:rPr>
          <w:rFonts w:ascii="Times New Roman" w:hAnsi="Times New Roman" w:cs="B Lotus" w:hint="cs"/>
          <w:sz w:val="24"/>
          <w:szCs w:val="28"/>
          <w:rtl/>
          <w:lang w:bidi="fa-IR"/>
        </w:rPr>
        <w:t>، ۲۰۱۵؛ عزیزی و علائی، ۲۰۱۴؛ عزیزی و همکاران، ۲۰۱۳). واكنش خودايمني</w:t>
      </w:r>
      <w:r>
        <w:rPr>
          <w:rStyle w:val="FootnoteReference"/>
          <w:rFonts w:ascii="Times New Roman" w:hAnsi="Times New Roman" w:cs="B Lotus"/>
          <w:sz w:val="24"/>
          <w:szCs w:val="28"/>
          <w:rtl/>
          <w:lang w:bidi="fa-IR"/>
        </w:rPr>
        <w:footnoteReference w:id="3"/>
      </w:r>
      <w:r>
        <w:rPr>
          <w:rFonts w:ascii="Times New Roman" w:hAnsi="Times New Roman" w:cs="B Lotus" w:hint="cs"/>
          <w:sz w:val="24"/>
          <w:szCs w:val="28"/>
          <w:rtl/>
          <w:lang w:bidi="fa-IR"/>
        </w:rPr>
        <w:t xml:space="preserve"> از طريق دو مكانيسم التهابي </w:t>
      </w:r>
      <w:r>
        <w:rPr>
          <w:rFonts w:ascii="Times New Roman" w:hAnsi="Times New Roman" w:cs="B Lotus" w:hint="cs"/>
          <w:sz w:val="24"/>
          <w:szCs w:val="28"/>
          <w:rtl/>
          <w:lang w:bidi="fa-IR"/>
        </w:rPr>
        <w:lastRenderedPageBreak/>
        <w:t>غیراختصاصی و وابسته به آنتی‌ژن با آپوپتوز</w:t>
      </w:r>
      <w:r>
        <w:rPr>
          <w:rStyle w:val="FootnoteReference"/>
          <w:rFonts w:ascii="Times New Roman" w:hAnsi="Times New Roman" w:cs="B Lotus"/>
          <w:sz w:val="24"/>
          <w:szCs w:val="28"/>
          <w:rtl/>
          <w:lang w:bidi="fa-IR"/>
        </w:rPr>
        <w:footnoteReference w:id="4"/>
      </w:r>
      <w:r>
        <w:rPr>
          <w:rFonts w:ascii="Times New Roman" w:hAnsi="Times New Roman" w:cs="B Lotus" w:hint="cs"/>
          <w:sz w:val="24"/>
          <w:szCs w:val="28"/>
          <w:rtl/>
          <w:lang w:bidi="fa-IR"/>
        </w:rPr>
        <w:t xml:space="preserve"> سلول‌های بازال</w:t>
      </w:r>
      <w:r>
        <w:rPr>
          <w:rFonts w:ascii="Times New Roman" w:hAnsi="Times New Roman" w:cs="B Lotus"/>
          <w:sz w:val="24"/>
          <w:szCs w:val="28"/>
          <w:lang w:bidi="fa-IR"/>
        </w:rPr>
        <w:t xml:space="preserve"> </w:t>
      </w:r>
      <w:r>
        <w:rPr>
          <w:rFonts w:ascii="Times New Roman" w:hAnsi="Times New Roman" w:cs="B Lotus" w:hint="cs"/>
          <w:sz w:val="24"/>
          <w:szCs w:val="28"/>
          <w:rtl/>
          <w:lang w:bidi="fa-IR"/>
        </w:rPr>
        <w:t xml:space="preserve">توسط سلول‌های </w:t>
      </w:r>
      <w:r>
        <w:rPr>
          <w:rFonts w:ascii="Times New Roman" w:hAnsi="Times New Roman" w:cs="B Lotus"/>
          <w:sz w:val="24"/>
          <w:szCs w:val="28"/>
          <w:lang w:bidi="fa-IR"/>
        </w:rPr>
        <w:t>T</w:t>
      </w:r>
      <w:r>
        <w:rPr>
          <w:rFonts w:ascii="Times New Roman" w:hAnsi="Times New Roman" w:cs="B Lotus" w:hint="cs"/>
          <w:sz w:val="24"/>
          <w:szCs w:val="28"/>
          <w:rtl/>
          <w:lang w:bidi="fa-IR"/>
        </w:rPr>
        <w:t xml:space="preserve"> سيتوتوكسيك، رخ می‌دهد (گوپتا وجااوندا، ۲۰۱۵). در این بیماری علائمی از احساس سوزش ملايم تا درد شديد و ناتوان‌کننده ممكن است بروز کند (رادوان</w:t>
      </w:r>
      <w:r>
        <w:rPr>
          <w:rStyle w:val="FootnoteReference"/>
          <w:rFonts w:ascii="Times New Roman" w:hAnsi="Times New Roman" w:cs="B Lotus"/>
          <w:sz w:val="24"/>
          <w:szCs w:val="28"/>
          <w:rtl/>
          <w:lang w:bidi="fa-IR"/>
        </w:rPr>
        <w:footnoteReference w:id="5"/>
      </w:r>
      <w:r>
        <w:rPr>
          <w:rFonts w:ascii="Times New Roman" w:hAnsi="Times New Roman" w:cs="B Lotus" w:hint="cs"/>
          <w:sz w:val="24"/>
          <w:szCs w:val="28"/>
          <w:rtl/>
          <w:lang w:bidi="fa-IR"/>
        </w:rPr>
        <w:t>، ۲۰۱۳؛ آقا حسینی، موسوی و حاجی فرج تبریزی ۲۰۱۵؛ عزیزی و همکاران، ۲۰۱۲).</w:t>
      </w:r>
    </w:p>
    <w:p w:rsidR="00A35525" w:rsidRDefault="00A35525" w:rsidP="00A35525">
      <w:pPr>
        <w:bidi/>
        <w:spacing w:line="276" w:lineRule="auto"/>
        <w:jc w:val="both"/>
        <w:rPr>
          <w:rFonts w:ascii="Times New Roman" w:hAnsi="Times New Roman" w:cs="B Lotus"/>
          <w:sz w:val="24"/>
          <w:szCs w:val="28"/>
          <w:lang w:bidi="fa-IR"/>
        </w:rPr>
      </w:pPr>
      <w:r>
        <w:rPr>
          <w:rFonts w:ascii="Times New Roman" w:hAnsi="Times New Roman" w:cs="B Lotus" w:hint="cs"/>
          <w:sz w:val="24"/>
          <w:szCs w:val="28"/>
          <w:rtl/>
          <w:lang w:bidi="fa-IR"/>
        </w:rPr>
        <w:t xml:space="preserve"> شیوع لیکن پلان دهانی در جمعیت حدود ۱-۲</w:t>
      </w:r>
      <w:r>
        <w:rPr>
          <w:rFonts w:ascii="Times New Roman" w:hAnsi="Times New Roman" w:cs="Times New Roman"/>
          <w:sz w:val="24"/>
          <w:szCs w:val="28"/>
          <w:rtl/>
          <w:lang w:bidi="fa-IR"/>
        </w:rPr>
        <w:t>٪</w:t>
      </w:r>
      <w:r>
        <w:rPr>
          <w:rFonts w:ascii="Times New Roman" w:hAnsi="Times New Roman" w:cs="B Lotus" w:hint="cs"/>
          <w:sz w:val="24"/>
          <w:szCs w:val="28"/>
          <w:rtl/>
          <w:lang w:bidi="fa-IR"/>
        </w:rPr>
        <w:t xml:space="preserve"> می‌باشد که بیشترزنان میان‌سال و مسن به آن مبتلا می‌شوند</w:t>
      </w:r>
      <w:r>
        <w:rPr>
          <w:rFonts w:ascii="Times New Roman" w:hAnsi="Times New Roman" w:cs="B Lotus"/>
          <w:sz w:val="24"/>
          <w:szCs w:val="28"/>
          <w:lang w:bidi="fa-IR"/>
        </w:rPr>
        <w:t>.</w:t>
      </w:r>
    </w:p>
    <w:p w:rsidR="00A35525" w:rsidRDefault="00A35525" w:rsidP="00A35525">
      <w:pPr>
        <w:bidi/>
        <w:spacing w:line="276" w:lineRule="auto"/>
        <w:jc w:val="both"/>
        <w:rPr>
          <w:rFonts w:ascii="Times New Roman" w:hAnsi="Times New Roman" w:cs="B Lotus" w:hint="cs"/>
          <w:sz w:val="24"/>
          <w:szCs w:val="28"/>
          <w:rtl/>
          <w:lang w:bidi="fa-IR"/>
        </w:rPr>
      </w:pPr>
      <w:r>
        <w:rPr>
          <w:rFonts w:ascii="Times New Roman" w:hAnsi="Times New Roman" w:cs="B Lotus" w:hint="cs"/>
          <w:sz w:val="24"/>
          <w:szCs w:val="28"/>
          <w:rtl/>
          <w:lang w:bidi="fa-IR"/>
        </w:rPr>
        <w:t>در بین عوامل مؤثر در بروز این بیماری، نقش اختلالات روانی به‌خصوص اضطراب و افسردگی در بیماری‌زایی</w:t>
      </w:r>
      <w:r>
        <w:rPr>
          <w:rStyle w:val="FootnoteReference"/>
          <w:rFonts w:ascii="Times New Roman" w:hAnsi="Times New Roman" w:cs="B Lotus"/>
          <w:sz w:val="24"/>
          <w:szCs w:val="28"/>
          <w:rtl/>
          <w:lang w:bidi="fa-IR"/>
        </w:rPr>
        <w:footnoteReference w:id="6"/>
      </w:r>
      <w:r>
        <w:rPr>
          <w:rFonts w:ascii="Times New Roman" w:hAnsi="Times New Roman" w:cs="B Lotus" w:hint="cs"/>
          <w:sz w:val="24"/>
          <w:szCs w:val="28"/>
          <w:rtl/>
          <w:lang w:bidi="fa-IR"/>
        </w:rPr>
        <w:t xml:space="preserve"> بیماری موردبحث است (گرینبرگ و مارتین </w:t>
      </w:r>
      <w:r>
        <w:rPr>
          <w:rStyle w:val="FootnoteReference"/>
          <w:rFonts w:ascii="Times New Roman" w:hAnsi="Times New Roman" w:cs="B Lotus"/>
          <w:sz w:val="24"/>
          <w:szCs w:val="28"/>
          <w:rtl/>
          <w:lang w:bidi="fa-IR"/>
        </w:rPr>
        <w:footnoteReference w:id="7"/>
      </w:r>
      <w:r>
        <w:rPr>
          <w:rFonts w:ascii="Times New Roman" w:hAnsi="Times New Roman" w:cs="B Lotus" w:hint="cs"/>
          <w:sz w:val="24"/>
          <w:szCs w:val="28"/>
          <w:rtl/>
          <w:lang w:bidi="fa-IR"/>
        </w:rPr>
        <w:t>، ۲۰۰۳). مطالعات به‌خوبی نشان می‌دهد که یک رابطه متقابل بین سیستم عصبی مرکزی و سیستم ایمنی وجود دارد و درنتیجه بروز استرس‌های مختلف، سیستم ایمنی و بیماری‌های مرتبط با آن تحت تأثیر قرار می‌گیرد (سادوک</w:t>
      </w:r>
      <w:r>
        <w:rPr>
          <w:rStyle w:val="FootnoteReference"/>
          <w:rFonts w:ascii="Times New Roman" w:hAnsi="Times New Roman" w:cs="B Lotus"/>
          <w:sz w:val="24"/>
          <w:szCs w:val="28"/>
          <w:rtl/>
          <w:lang w:bidi="fa-IR"/>
        </w:rPr>
        <w:footnoteReference w:id="8"/>
      </w:r>
      <w:r>
        <w:rPr>
          <w:rFonts w:ascii="Times New Roman" w:hAnsi="Times New Roman" w:cs="B Lotus" w:hint="cs"/>
          <w:sz w:val="24"/>
          <w:szCs w:val="28"/>
          <w:rtl/>
          <w:lang w:bidi="fa-IR"/>
        </w:rPr>
        <w:t>، ۲۰۰۵).</w:t>
      </w:r>
    </w:p>
    <w:p w:rsidR="00A35525" w:rsidRDefault="00A35525" w:rsidP="00A35525">
      <w:pPr>
        <w:bidi/>
        <w:spacing w:line="276" w:lineRule="auto"/>
        <w:jc w:val="both"/>
        <w:rPr>
          <w:rFonts w:ascii="Times New Roman" w:hAnsi="Times New Roman" w:cs="B Lotus" w:hint="cs"/>
          <w:sz w:val="24"/>
          <w:szCs w:val="28"/>
          <w:rtl/>
          <w:lang w:bidi="fa-IR"/>
        </w:rPr>
      </w:pPr>
      <w:r>
        <w:rPr>
          <w:rFonts w:ascii="Times New Roman" w:hAnsi="Times New Roman" w:cs="B Lotus" w:hint="cs"/>
          <w:sz w:val="24"/>
          <w:szCs w:val="28"/>
          <w:rtl/>
          <w:lang w:bidi="fa-IR"/>
        </w:rPr>
        <w:t>کنار آمدن با استرس باعث تغییر در نوع اثر استرس بر روی سیستم ایمنی می‌شود و مشخص‌شده که کنار آمدن با یک عامل استرس‌زا ممکن است اثرات زیان‌آور آن را کاهش دهد (سادوک، ۲۰۰۵؛ دلیرسانی، دلوریان و جواد زاده، ۲۰۰۸).</w:t>
      </w:r>
    </w:p>
    <w:p w:rsidR="00A35525" w:rsidRDefault="00A35525" w:rsidP="00A35525">
      <w:pPr>
        <w:bidi/>
        <w:spacing w:line="276" w:lineRule="auto"/>
        <w:jc w:val="both"/>
        <w:rPr>
          <w:rFonts w:ascii="Times New Roman" w:hAnsi="Times New Roman" w:cs="B Lotus" w:hint="cs"/>
          <w:sz w:val="24"/>
          <w:szCs w:val="28"/>
          <w:rtl/>
          <w:lang w:bidi="fa-IR"/>
        </w:rPr>
      </w:pPr>
      <w:r>
        <w:rPr>
          <w:rFonts w:ascii="Times New Roman" w:hAnsi="Times New Roman" w:cs="B Lotus" w:hint="cs"/>
          <w:sz w:val="24"/>
          <w:szCs w:val="28"/>
          <w:rtl/>
          <w:lang w:bidi="fa-IR"/>
        </w:rPr>
        <w:t>برای کاهش استرس می‌توان از درمان‌های دارویی و یا مداخلات روان‌شناختی بهره گرفت. در اختلالات مزمن به دلیل مصرف طولانی‌مدت داروها و عوارض جانبی زیاد آن‌ها، مداخلات روان‌شناختی بر درمان‌های دارویی ارجحیت دارد.</w:t>
      </w:r>
    </w:p>
    <w:p w:rsidR="00A35525" w:rsidRDefault="00A35525" w:rsidP="00A35525">
      <w:pPr>
        <w:bidi/>
        <w:spacing w:line="276" w:lineRule="auto"/>
        <w:jc w:val="both"/>
        <w:rPr>
          <w:rFonts w:ascii="Times New Roman" w:hAnsi="Times New Roman" w:cs="B Lotus"/>
          <w:sz w:val="24"/>
          <w:szCs w:val="28"/>
          <w:lang w:bidi="fa-IR"/>
        </w:rPr>
      </w:pPr>
      <w:r>
        <w:rPr>
          <w:rFonts w:ascii="Times New Roman" w:hAnsi="Times New Roman" w:cs="B Lotus" w:hint="cs"/>
          <w:sz w:val="24"/>
          <w:szCs w:val="28"/>
          <w:rtl/>
          <w:lang w:bidi="fa-IR"/>
        </w:rPr>
        <w:t>مداخلات روان‌شناختی متعددی ازجمله درمان‌های شناختی رفتاری، هیپنوز</w:t>
      </w:r>
      <w:r>
        <w:rPr>
          <w:rStyle w:val="FootnoteReference"/>
          <w:rFonts w:ascii="Times New Roman" w:hAnsi="Times New Roman" w:cs="B Lotus"/>
          <w:sz w:val="24"/>
          <w:szCs w:val="28"/>
          <w:rtl/>
          <w:lang w:bidi="fa-IR"/>
        </w:rPr>
        <w:footnoteReference w:id="9"/>
      </w:r>
      <w:r>
        <w:rPr>
          <w:rFonts w:ascii="Times New Roman" w:hAnsi="Times New Roman" w:cs="B Lotus" w:hint="cs"/>
          <w:sz w:val="24"/>
          <w:szCs w:val="28"/>
          <w:rtl/>
          <w:lang w:bidi="fa-IR"/>
        </w:rPr>
        <w:t>، بازخورد زیستی</w:t>
      </w:r>
      <w:r>
        <w:rPr>
          <w:rStyle w:val="FootnoteReference"/>
          <w:rFonts w:ascii="Times New Roman" w:hAnsi="Times New Roman" w:cs="B Lotus"/>
          <w:sz w:val="24"/>
          <w:szCs w:val="28"/>
          <w:rtl/>
          <w:lang w:bidi="fa-IR"/>
        </w:rPr>
        <w:footnoteReference w:id="10"/>
      </w:r>
      <w:r>
        <w:rPr>
          <w:rFonts w:ascii="Times New Roman" w:hAnsi="Times New Roman" w:cs="B Lotus" w:hint="cs"/>
          <w:sz w:val="24"/>
          <w:szCs w:val="28"/>
          <w:rtl/>
          <w:lang w:bidi="fa-IR"/>
        </w:rPr>
        <w:t xml:space="preserve"> و رهاسازی استرس از طریق یوگا و مراقبه</w:t>
      </w:r>
      <w:r>
        <w:rPr>
          <w:rStyle w:val="FootnoteReference"/>
          <w:rFonts w:ascii="Times New Roman" w:hAnsi="Times New Roman" w:cs="B Lotus"/>
          <w:sz w:val="24"/>
          <w:szCs w:val="28"/>
          <w:rtl/>
          <w:lang w:bidi="fa-IR"/>
        </w:rPr>
        <w:footnoteReference w:id="11"/>
      </w:r>
      <w:r>
        <w:rPr>
          <w:rFonts w:ascii="Times New Roman" w:hAnsi="Times New Roman" w:cs="B Lotus" w:hint="cs"/>
          <w:sz w:val="24"/>
          <w:szCs w:val="28"/>
          <w:rtl/>
          <w:lang w:bidi="fa-IR"/>
        </w:rPr>
        <w:t xml:space="preserve"> و بسیاری روش‌های دیگر برای مدیریت و کاهش استرس وجود دارد که بسته به نوع اختلال و نظر درمانگر برای بیمار بکار گرفته می‌شود (سورش کندگال وی و همکاران، ۲۰۱۱ و ۲۰۱۲).</w:t>
      </w:r>
    </w:p>
    <w:p w:rsidR="00A35525" w:rsidRDefault="00A35525" w:rsidP="00A35525">
      <w:pPr>
        <w:bidi/>
        <w:spacing w:line="276" w:lineRule="auto"/>
        <w:jc w:val="both"/>
        <w:rPr>
          <w:rFonts w:ascii="Times New Roman" w:hAnsi="Times New Roman" w:cs="B Lotus" w:hint="cs"/>
          <w:sz w:val="24"/>
          <w:szCs w:val="28"/>
          <w:rtl/>
          <w:lang w:bidi="fa-IR"/>
        </w:rPr>
      </w:pPr>
      <w:r>
        <w:rPr>
          <w:rFonts w:ascii="Times New Roman" w:hAnsi="Times New Roman" w:cs="B Lotus" w:hint="cs"/>
          <w:sz w:val="24"/>
          <w:szCs w:val="28"/>
          <w:rtl/>
          <w:lang w:bidi="fa-IR"/>
        </w:rPr>
        <w:t>به اعتقاد گلی (۲۰۱۰)، «در گرایش روزافزون نسبت به پزشکی مکمل و جایگزین</w:t>
      </w:r>
      <w:r>
        <w:rPr>
          <w:rStyle w:val="FootnoteReference"/>
          <w:rFonts w:ascii="Times New Roman" w:hAnsi="Times New Roman" w:cs="B Lotus"/>
          <w:sz w:val="24"/>
          <w:szCs w:val="28"/>
          <w:rtl/>
          <w:lang w:bidi="fa-IR"/>
        </w:rPr>
        <w:footnoteReference w:id="12"/>
      </w:r>
      <w:r>
        <w:rPr>
          <w:rFonts w:ascii="Times New Roman" w:hAnsi="Times New Roman" w:cs="B Lotus" w:hint="cs"/>
          <w:sz w:val="24"/>
          <w:szCs w:val="28"/>
          <w:rtl/>
          <w:lang w:bidi="fa-IR"/>
        </w:rPr>
        <w:t xml:space="preserve"> و استفاده از این خدمات، انرژی پزشکی مشارکت چشمگیری داشته است. بسیاری از گزارش‌های سازمان جهانی بهداشت و موسسه‌های ملی سلامت نشان‌دهنده اهمیت درمان‌های مکمل و انرژی پزشکی است. انرژی پزشکی بر این </w:t>
      </w:r>
      <w:r>
        <w:rPr>
          <w:rFonts w:ascii="Times New Roman" w:hAnsi="Times New Roman" w:cs="B Lotus" w:hint="cs"/>
          <w:sz w:val="24"/>
          <w:szCs w:val="28"/>
          <w:rtl/>
          <w:lang w:bidi="fa-IR"/>
        </w:rPr>
        <w:lastRenderedPageBreak/>
        <w:t>باور است که انسان علاوه بر سیستم فیزیکی و فرایندهای شیمیایی از یک سیستم پیچیده انرژی تشکیل‌شده است.</w:t>
      </w:r>
    </w:p>
    <w:p w:rsidR="00A35525" w:rsidRDefault="00A35525" w:rsidP="00A35525">
      <w:pPr>
        <w:bidi/>
        <w:spacing w:line="276" w:lineRule="auto"/>
        <w:jc w:val="both"/>
        <w:rPr>
          <w:rFonts w:ascii="Times New Roman" w:hAnsi="Times New Roman" w:cs="B Lotus" w:hint="cs"/>
          <w:sz w:val="24"/>
          <w:szCs w:val="28"/>
          <w:rtl/>
          <w:lang w:bidi="fa-IR"/>
        </w:rPr>
      </w:pPr>
      <w:r>
        <w:rPr>
          <w:rFonts w:ascii="Times New Roman" w:hAnsi="Times New Roman" w:cs="B Lotus" w:hint="cs"/>
          <w:sz w:val="24"/>
          <w:szCs w:val="28"/>
          <w:rtl/>
          <w:lang w:bidi="fa-IR"/>
        </w:rPr>
        <w:t>درمان انرژی مبنا در این پژوهش، «اقتصاد زیست انرژی»</w:t>
      </w:r>
      <w:r>
        <w:rPr>
          <w:rStyle w:val="FootnoteReference"/>
          <w:rFonts w:ascii="Times New Roman" w:hAnsi="Times New Roman" w:cs="B Lotus"/>
          <w:sz w:val="24"/>
          <w:szCs w:val="28"/>
          <w:rtl/>
          <w:lang w:bidi="fa-IR"/>
        </w:rPr>
        <w:footnoteReference w:id="13"/>
      </w:r>
      <w:r>
        <w:rPr>
          <w:rFonts w:ascii="Times New Roman" w:hAnsi="Times New Roman" w:cs="B Lotus" w:hint="cs"/>
          <w:sz w:val="24"/>
          <w:szCs w:val="28"/>
          <w:rtl/>
          <w:lang w:bidi="fa-IR"/>
        </w:rPr>
        <w:t xml:space="preserve"> می‌باشد. اقتصاد زیست انرژی، کلان الگویی زیستی- </w:t>
      </w:r>
      <w:r>
        <w:rPr>
          <w:rFonts w:ascii="Times New Roman" w:hAnsi="Times New Roman" w:cs="B Lotus" w:hint="cs"/>
          <w:sz w:val="24"/>
          <w:szCs w:val="28"/>
          <w:rtl/>
          <w:lang w:bidi="fa-IR"/>
        </w:rPr>
        <w:softHyphen/>
        <w:t xml:space="preserve">روانی- </w:t>
      </w:r>
      <w:r>
        <w:rPr>
          <w:rFonts w:ascii="Times New Roman" w:hAnsi="Times New Roman" w:cs="B Lotus" w:hint="cs"/>
          <w:sz w:val="24"/>
          <w:szCs w:val="28"/>
          <w:rtl/>
          <w:lang w:bidi="fa-IR"/>
        </w:rPr>
        <w:softHyphen/>
        <w:t>اجتماعی، از انرژی پزشکی است که پدیده</w:t>
      </w:r>
      <w:r>
        <w:rPr>
          <w:rFonts w:ascii="Times New Roman" w:hAnsi="Times New Roman" w:cs="B Lotus" w:hint="cs"/>
          <w:sz w:val="24"/>
          <w:szCs w:val="28"/>
          <w:rtl/>
          <w:lang w:bidi="fa-IR"/>
        </w:rPr>
        <w:softHyphen/>
        <w:t>های زیست انرژیایی را به</w:t>
      </w:r>
      <w:r>
        <w:rPr>
          <w:rFonts w:ascii="Times New Roman" w:hAnsi="Times New Roman" w:cs="B Lotus" w:hint="cs"/>
          <w:sz w:val="24"/>
          <w:szCs w:val="28"/>
          <w:rtl/>
          <w:lang w:bidi="fa-IR"/>
        </w:rPr>
        <w:softHyphen/>
        <w:t>طور کمّی و کیفی در ماتریس، زیستی</w:t>
      </w:r>
      <w:r>
        <w:rPr>
          <w:rStyle w:val="FootnoteReference"/>
          <w:rFonts w:ascii="Times New Roman" w:hAnsi="Times New Roman" w:cs="B Lotus"/>
          <w:sz w:val="24"/>
          <w:szCs w:val="28"/>
          <w:rtl/>
          <w:lang w:bidi="fa-IR"/>
        </w:rPr>
        <w:footnoteReference w:id="14"/>
      </w:r>
      <w:r>
        <w:rPr>
          <w:rFonts w:ascii="Times New Roman" w:hAnsi="Times New Roman" w:cs="B Lotus" w:hint="cs"/>
          <w:sz w:val="24"/>
          <w:szCs w:val="28"/>
          <w:rtl/>
          <w:lang w:bidi="fa-IR"/>
        </w:rPr>
        <w:t>- روانی</w:t>
      </w:r>
      <w:r>
        <w:rPr>
          <w:rStyle w:val="FootnoteReference"/>
          <w:rFonts w:ascii="Times New Roman" w:hAnsi="Times New Roman" w:cs="B Lotus"/>
          <w:sz w:val="24"/>
          <w:szCs w:val="28"/>
          <w:rtl/>
          <w:lang w:bidi="fa-IR"/>
        </w:rPr>
        <w:footnoteReference w:id="15"/>
      </w:r>
      <w:r>
        <w:rPr>
          <w:rFonts w:ascii="Times New Roman" w:hAnsi="Times New Roman" w:cs="B Lotus" w:hint="cs"/>
          <w:sz w:val="24"/>
          <w:szCs w:val="28"/>
          <w:rtl/>
          <w:lang w:bidi="fa-IR"/>
        </w:rPr>
        <w:t xml:space="preserve">- </w:t>
      </w:r>
      <w:r>
        <w:rPr>
          <w:rFonts w:ascii="Times New Roman" w:hAnsi="Times New Roman" w:cs="B Lotus" w:hint="cs"/>
          <w:sz w:val="24"/>
          <w:szCs w:val="28"/>
          <w:rtl/>
          <w:lang w:bidi="fa-IR"/>
        </w:rPr>
        <w:softHyphen/>
        <w:t>اجتماعی</w:t>
      </w:r>
      <w:r>
        <w:rPr>
          <w:rStyle w:val="FootnoteReference"/>
          <w:rFonts w:ascii="Times New Roman" w:hAnsi="Times New Roman" w:cs="B Lotus"/>
          <w:sz w:val="24"/>
          <w:szCs w:val="28"/>
          <w:rtl/>
          <w:lang w:bidi="fa-IR"/>
        </w:rPr>
        <w:footnoteReference w:id="16"/>
      </w:r>
      <w:r>
        <w:rPr>
          <w:rFonts w:ascii="Times New Roman" w:hAnsi="Times New Roman" w:cs="B Lotus" w:hint="cs"/>
          <w:sz w:val="24"/>
          <w:szCs w:val="28"/>
          <w:rtl/>
          <w:lang w:bidi="fa-IR"/>
        </w:rPr>
        <w:t>-</w:t>
      </w:r>
      <w:r>
        <w:rPr>
          <w:rFonts w:ascii="Times New Roman" w:hAnsi="Times New Roman" w:cs="B Lotus" w:hint="cs"/>
          <w:sz w:val="24"/>
          <w:szCs w:val="28"/>
          <w:rtl/>
          <w:lang w:bidi="fa-IR"/>
        </w:rPr>
        <w:softHyphen/>
        <w:t xml:space="preserve"> معنوی</w:t>
      </w:r>
      <w:r>
        <w:rPr>
          <w:rStyle w:val="FootnoteReference"/>
          <w:rFonts w:ascii="Times New Roman" w:hAnsi="Times New Roman" w:cs="B Lotus"/>
          <w:sz w:val="24"/>
          <w:szCs w:val="28"/>
          <w:rtl/>
          <w:lang w:bidi="fa-IR"/>
        </w:rPr>
        <w:footnoteReference w:id="17"/>
      </w:r>
      <w:r>
        <w:rPr>
          <w:rFonts w:ascii="Times New Roman" w:hAnsi="Times New Roman" w:cs="B Lotus" w:hint="cs"/>
          <w:sz w:val="24"/>
          <w:szCs w:val="28"/>
          <w:rtl/>
          <w:lang w:bidi="fa-IR"/>
        </w:rPr>
        <w:t>، بررسی می‌کند. رهیافت تحلیلی، رهیافت</w:t>
      </w:r>
      <w:r>
        <w:rPr>
          <w:rFonts w:ascii="Times New Roman" w:hAnsi="Times New Roman" w:cs="B Lotus" w:hint="cs"/>
          <w:sz w:val="24"/>
          <w:szCs w:val="28"/>
          <w:rtl/>
          <w:lang w:bidi="fa-IR"/>
        </w:rPr>
        <w:softHyphen/>
        <w:t>های سیستمی به سلامت و زندگی، همچون الگوی زیست-</w:t>
      </w:r>
      <w:r>
        <w:rPr>
          <w:rFonts w:ascii="Times New Roman" w:hAnsi="Times New Roman" w:cs="B Lotus" w:hint="cs"/>
          <w:sz w:val="24"/>
          <w:szCs w:val="28"/>
          <w:rtl/>
          <w:lang w:bidi="fa-IR"/>
        </w:rPr>
        <w:softHyphen/>
        <w:t>روان-</w:t>
      </w:r>
      <w:r>
        <w:rPr>
          <w:rFonts w:ascii="Times New Roman" w:hAnsi="Times New Roman" w:cs="B Lotus" w:hint="cs"/>
          <w:sz w:val="24"/>
          <w:szCs w:val="28"/>
          <w:rtl/>
          <w:lang w:bidi="fa-IR"/>
        </w:rPr>
        <w:softHyphen/>
        <w:t>اجتماعی- انگل</w:t>
      </w:r>
      <w:r>
        <w:rPr>
          <w:rStyle w:val="FootnoteReference"/>
          <w:rFonts w:ascii="Times New Roman" w:hAnsi="Times New Roman" w:cs="B Lotus"/>
          <w:sz w:val="24"/>
          <w:szCs w:val="28"/>
          <w:rtl/>
          <w:lang w:bidi="fa-IR"/>
        </w:rPr>
        <w:footnoteReference w:id="18"/>
      </w:r>
      <w:r>
        <w:rPr>
          <w:rFonts w:ascii="Times New Roman" w:hAnsi="Times New Roman" w:cs="B Lotus" w:hint="cs"/>
          <w:sz w:val="24"/>
          <w:szCs w:val="28"/>
          <w:rtl/>
          <w:lang w:bidi="fa-IR"/>
        </w:rPr>
        <w:t xml:space="preserve"> و نظریۀ زیست</w:t>
      </w:r>
      <w:r>
        <w:rPr>
          <w:rFonts w:ascii="Times New Roman" w:hAnsi="Times New Roman" w:cs="B Lotus" w:hint="cs"/>
          <w:sz w:val="24"/>
          <w:szCs w:val="28"/>
          <w:rtl/>
          <w:lang w:bidi="fa-IR"/>
        </w:rPr>
        <w:softHyphen/>
        <w:t xml:space="preserve">نشانه </w:t>
      </w:r>
      <w:r>
        <w:rPr>
          <w:rFonts w:ascii="Times New Roman" w:hAnsi="Times New Roman" w:cs="Times New Roman"/>
          <w:sz w:val="24"/>
          <w:szCs w:val="28"/>
          <w:rtl/>
          <w:lang w:bidi="fa-IR"/>
        </w:rPr>
        <w:t>–</w:t>
      </w:r>
      <w:r>
        <w:rPr>
          <w:rFonts w:ascii="Times New Roman" w:hAnsi="Times New Roman" w:cs="B Lotus" w:hint="cs"/>
          <w:sz w:val="24"/>
          <w:szCs w:val="28"/>
          <w:rtl/>
          <w:lang w:bidi="fa-IR"/>
        </w:rPr>
        <w:t>شناختی</w:t>
      </w:r>
      <w:r>
        <w:rPr>
          <w:rStyle w:val="FootnoteReference"/>
          <w:rFonts w:ascii="Times New Roman" w:hAnsi="Times New Roman" w:cs="B Lotus"/>
          <w:sz w:val="24"/>
          <w:szCs w:val="28"/>
          <w:rtl/>
          <w:lang w:bidi="fa-IR"/>
        </w:rPr>
        <w:footnoteReference w:id="19"/>
      </w:r>
      <w:r>
        <w:rPr>
          <w:rFonts w:ascii="Times New Roman" w:hAnsi="Times New Roman" w:cs="B Lotus" w:hint="cs"/>
          <w:sz w:val="24"/>
          <w:szCs w:val="28"/>
          <w:rtl/>
          <w:lang w:bidi="fa-IR"/>
        </w:rPr>
        <w:t>- روان</w:t>
      </w:r>
      <w:r>
        <w:rPr>
          <w:rFonts w:ascii="Times New Roman" w:hAnsi="Times New Roman" w:cs="B Lotus" w:hint="cs"/>
          <w:sz w:val="24"/>
          <w:szCs w:val="28"/>
          <w:rtl/>
          <w:lang w:bidi="fa-IR"/>
        </w:rPr>
        <w:softHyphen/>
        <w:t>تنی</w:t>
      </w:r>
      <w:r>
        <w:rPr>
          <w:rStyle w:val="FootnoteReference"/>
          <w:rFonts w:ascii="Times New Roman" w:hAnsi="Times New Roman" w:cs="B Lotus"/>
          <w:sz w:val="24"/>
          <w:szCs w:val="28"/>
          <w:rtl/>
          <w:lang w:bidi="fa-IR"/>
        </w:rPr>
        <w:footnoteReference w:id="20"/>
      </w:r>
      <w:r>
        <w:rPr>
          <w:rFonts w:ascii="Times New Roman" w:hAnsi="Times New Roman" w:cs="B Lotus" w:hint="cs"/>
          <w:sz w:val="24"/>
          <w:szCs w:val="28"/>
          <w:rtl/>
          <w:lang w:bidi="fa-IR"/>
        </w:rPr>
        <w:t>، اوکسکول، از دیگر بنیان</w:t>
      </w:r>
      <w:r>
        <w:rPr>
          <w:rFonts w:ascii="Times New Roman" w:hAnsi="Times New Roman" w:cs="B Lotus" w:hint="cs"/>
          <w:sz w:val="24"/>
          <w:szCs w:val="28"/>
          <w:rtl/>
          <w:lang w:bidi="fa-IR"/>
        </w:rPr>
        <w:softHyphen/>
        <w:t>های نظری اقتصاد</w:t>
      </w:r>
      <w:r>
        <w:rPr>
          <w:rFonts w:ascii="Times New Roman" w:hAnsi="Times New Roman" w:cs="B Lotus" w:hint="cs"/>
          <w:sz w:val="24"/>
          <w:szCs w:val="28"/>
          <w:rtl/>
          <w:lang w:bidi="fa-IR"/>
        </w:rPr>
        <w:softHyphen/>
        <w:t xml:space="preserve"> زیست انرژی هستند.</w:t>
      </w:r>
    </w:p>
    <w:p w:rsidR="00A35525" w:rsidRDefault="00A35525" w:rsidP="00A35525">
      <w:pPr>
        <w:bidi/>
        <w:spacing w:line="276" w:lineRule="auto"/>
        <w:jc w:val="both"/>
        <w:rPr>
          <w:rFonts w:ascii="Times New Roman" w:hAnsi="Times New Roman" w:cs="B Lotus" w:hint="cs"/>
          <w:sz w:val="24"/>
          <w:szCs w:val="28"/>
          <w:rtl/>
          <w:lang w:bidi="fa-IR"/>
        </w:rPr>
      </w:pPr>
      <w:r>
        <w:rPr>
          <w:rFonts w:ascii="Times New Roman" w:hAnsi="Times New Roman" w:cs="B Lotus" w:hint="cs"/>
          <w:sz w:val="24"/>
          <w:szCs w:val="28"/>
          <w:rtl/>
          <w:lang w:bidi="fa-IR"/>
        </w:rPr>
        <w:t>اگرچه الگوی اقتصاد زیست انرژی چارچوبی روش</w:t>
      </w:r>
      <w:r>
        <w:rPr>
          <w:rFonts w:ascii="Times New Roman" w:hAnsi="Times New Roman" w:cs="B Lotus" w:hint="cs"/>
          <w:sz w:val="24"/>
          <w:szCs w:val="28"/>
          <w:rtl/>
          <w:lang w:bidi="fa-IR"/>
        </w:rPr>
        <w:softHyphen/>
        <w:t>شناختی را برای توضیح و به</w:t>
      </w:r>
      <w:r>
        <w:rPr>
          <w:rFonts w:ascii="Times New Roman" w:hAnsi="Times New Roman" w:cs="B Lotus" w:hint="cs"/>
          <w:sz w:val="24"/>
          <w:szCs w:val="28"/>
          <w:rtl/>
          <w:lang w:bidi="fa-IR"/>
        </w:rPr>
        <w:softHyphen/>
        <w:t>کارگیری همۀ درمان‌های انرژی</w:t>
      </w:r>
      <w:r>
        <w:rPr>
          <w:rFonts w:ascii="Times New Roman" w:hAnsi="Times New Roman" w:cs="B Lotus" w:hint="cs"/>
          <w:sz w:val="24"/>
          <w:szCs w:val="28"/>
          <w:rtl/>
          <w:lang w:bidi="fa-IR"/>
        </w:rPr>
        <w:softHyphen/>
      </w:r>
      <w:r>
        <w:rPr>
          <w:rFonts w:ascii="Times New Roman" w:hAnsi="Times New Roman" w:cs="B Lotus" w:hint="cs"/>
          <w:sz w:val="24"/>
          <w:szCs w:val="28"/>
          <w:rtl/>
          <w:lang w:bidi="fa-IR"/>
        </w:rPr>
        <w:softHyphen/>
        <w:t>مبنا فراهم می</w:t>
      </w:r>
      <w:r>
        <w:rPr>
          <w:rFonts w:ascii="Times New Roman" w:hAnsi="Times New Roman" w:cs="B Lotus" w:hint="cs"/>
          <w:sz w:val="24"/>
          <w:szCs w:val="28"/>
          <w:rtl/>
          <w:lang w:bidi="fa-IR"/>
        </w:rPr>
        <w:softHyphen/>
        <w:t>آورد، تمرکز آن بر شیوه</w:t>
      </w:r>
      <w:r>
        <w:rPr>
          <w:rFonts w:ascii="Times New Roman" w:hAnsi="Times New Roman" w:cs="B Lotus" w:hint="cs"/>
          <w:sz w:val="24"/>
          <w:szCs w:val="28"/>
          <w:rtl/>
          <w:lang w:bidi="fa-IR"/>
        </w:rPr>
        <w:softHyphen/>
        <w:t>های خودانگیخته و ارتباطی است و به‌این‌ترتیب اقتصاد انرژی حیاتی را می‌توان به‌مثابۀ رهیافتی روان</w:t>
      </w:r>
      <w:r>
        <w:rPr>
          <w:rFonts w:ascii="Times New Roman" w:hAnsi="Times New Roman" w:cs="B Lotus" w:hint="cs"/>
          <w:sz w:val="24"/>
          <w:szCs w:val="28"/>
          <w:rtl/>
          <w:lang w:bidi="fa-IR"/>
        </w:rPr>
        <w:softHyphen/>
        <w:t>تنی به پزشکی در نظر گرفت که به‌منظور دستیابی به سلامت برتر و تکامل هوشیاری، انرژی زیستی را در حوزه</w:t>
      </w:r>
      <w:r>
        <w:rPr>
          <w:rFonts w:ascii="Times New Roman" w:hAnsi="Times New Roman" w:cs="B Lotus" w:hint="cs"/>
          <w:sz w:val="24"/>
          <w:szCs w:val="28"/>
          <w:rtl/>
          <w:lang w:bidi="fa-IR"/>
        </w:rPr>
        <w:softHyphen/>
        <w:t>های درون/ میان/ فرافردی سازمان‌دهی می‌کند. این رویکرد نظام‌های بهگری را به‌مثابۀ شیوه</w:t>
      </w:r>
      <w:r>
        <w:rPr>
          <w:rFonts w:ascii="Times New Roman" w:hAnsi="Times New Roman" w:cs="B Lotus" w:hint="cs"/>
          <w:sz w:val="24"/>
          <w:szCs w:val="28"/>
          <w:rtl/>
          <w:lang w:bidi="fa-IR"/>
        </w:rPr>
        <w:softHyphen/>
        <w:t>هایی ارتباطی و نظام</w:t>
      </w:r>
      <w:r>
        <w:rPr>
          <w:rFonts w:ascii="Times New Roman" w:hAnsi="Times New Roman" w:cs="B Lotus" w:hint="cs"/>
          <w:sz w:val="24"/>
          <w:szCs w:val="28"/>
          <w:rtl/>
          <w:lang w:bidi="fa-IR"/>
        </w:rPr>
        <w:softHyphen/>
        <w:t>مند تبیین می‌کند که ذهن و بدن، انسان و طبیعت و پزشکی و زندگی را با یکدیگر هماهنگ می</w:t>
      </w:r>
      <w:r>
        <w:rPr>
          <w:rFonts w:ascii="Times New Roman" w:hAnsi="Times New Roman" w:cs="B Lotus" w:hint="cs"/>
          <w:sz w:val="24"/>
          <w:szCs w:val="28"/>
          <w:rtl/>
          <w:lang w:bidi="fa-IR"/>
        </w:rPr>
        <w:softHyphen/>
        <w:t>کنند. در این الگو وضعیت انسانی به‌مثابه جریانی از دگرگونی و برهم</w:t>
      </w:r>
      <w:r>
        <w:rPr>
          <w:rFonts w:ascii="Times New Roman" w:hAnsi="Times New Roman" w:cs="B Lotus" w:hint="cs"/>
          <w:sz w:val="24"/>
          <w:szCs w:val="28"/>
          <w:rtl/>
          <w:lang w:bidi="fa-IR"/>
        </w:rPr>
        <w:softHyphen/>
        <w:t>کنشی میان آگاهی ـ اطلاعات ـ انرژی ـ ماده در روابط درون/میان/فرافردی</w:t>
      </w:r>
      <w:r>
        <w:rPr>
          <w:rStyle w:val="FootnoteReference"/>
          <w:rFonts w:ascii="Times New Roman" w:hAnsi="Times New Roman" w:cs="B Lotus"/>
          <w:sz w:val="24"/>
          <w:szCs w:val="28"/>
          <w:rtl/>
          <w:lang w:bidi="fa-IR"/>
        </w:rPr>
        <w:footnoteReference w:id="21"/>
      </w:r>
      <w:r>
        <w:rPr>
          <w:rFonts w:ascii="Times New Roman" w:hAnsi="Times New Roman" w:cs="B Lotus" w:hint="cs"/>
          <w:sz w:val="24"/>
          <w:szCs w:val="28"/>
          <w:rtl/>
          <w:lang w:bidi="fa-IR"/>
        </w:rPr>
        <w:t xml:space="preserve"> تبیین می‌شود و سلامتی و بیماری یعنی معنادار بودن یا بی</w:t>
      </w:r>
      <w:r>
        <w:rPr>
          <w:rFonts w:ascii="Times New Roman" w:hAnsi="Times New Roman" w:cs="B Lotus" w:hint="cs"/>
          <w:sz w:val="24"/>
          <w:szCs w:val="28"/>
          <w:rtl/>
          <w:lang w:bidi="fa-IR"/>
        </w:rPr>
        <w:softHyphen/>
        <w:t>معنا بودن این رخدادهای زیست</w:t>
      </w:r>
      <w:r>
        <w:rPr>
          <w:rFonts w:ascii="Times New Roman" w:hAnsi="Times New Roman" w:cs="B Lotus" w:hint="cs"/>
          <w:sz w:val="24"/>
          <w:szCs w:val="28"/>
          <w:rtl/>
          <w:lang w:bidi="fa-IR"/>
        </w:rPr>
        <w:softHyphen/>
        <w:t>نشانه شناسیک می‌باشد. از این دیدگاه هر بیماری را می‌توان به‌مثابۀ اختلالی خاص در جریان انرژی</w:t>
      </w:r>
      <w:r>
        <w:rPr>
          <w:rFonts w:ascii="Times New Roman" w:hAnsi="Times New Roman" w:cs="B Lotus" w:hint="cs"/>
          <w:sz w:val="24"/>
          <w:szCs w:val="28"/>
          <w:rtl/>
          <w:lang w:bidi="fa-IR"/>
        </w:rPr>
        <w:softHyphen/>
        <w:t>اطلاعات توصیف کرد که ممکن است به شکل اختلال در عملکرد یا شکل اندام</w:t>
      </w:r>
      <w:r>
        <w:rPr>
          <w:rFonts w:ascii="Times New Roman" w:hAnsi="Times New Roman" w:cs="B Lotus" w:hint="cs"/>
          <w:sz w:val="24"/>
          <w:szCs w:val="28"/>
          <w:rtl/>
          <w:lang w:bidi="fa-IR"/>
        </w:rPr>
        <w:softHyphen/>
        <w:t>ها ظاهر شود و به‌این‌ترتیب وضعیت هوشیاری را دگرگون کند. بهگشت</w:t>
      </w:r>
      <w:r>
        <w:rPr>
          <w:rStyle w:val="FootnoteReference"/>
          <w:rFonts w:ascii="Times New Roman" w:hAnsi="Times New Roman" w:cs="B Lotus"/>
          <w:sz w:val="24"/>
          <w:szCs w:val="28"/>
          <w:rtl/>
          <w:lang w:bidi="fa-IR"/>
        </w:rPr>
        <w:footnoteReference w:id="22"/>
      </w:r>
      <w:r>
        <w:rPr>
          <w:rFonts w:ascii="Times New Roman" w:hAnsi="Times New Roman" w:cs="B Lotus" w:hint="cs"/>
          <w:sz w:val="24"/>
          <w:szCs w:val="28"/>
          <w:rtl/>
          <w:lang w:bidi="fa-IR"/>
        </w:rPr>
        <w:t>(شفا یافتن) در این الگو جریان ارادی انرژی</w:t>
      </w:r>
      <w:r>
        <w:rPr>
          <w:rFonts w:ascii="Times New Roman" w:hAnsi="Times New Roman" w:cs="B Lotus" w:hint="cs"/>
          <w:sz w:val="24"/>
          <w:szCs w:val="28"/>
          <w:rtl/>
          <w:lang w:bidi="fa-IR"/>
        </w:rPr>
        <w:softHyphen/>
        <w:t>اطلاعات است که ارگانیسم را هماهنگ می‌کند و جریان زیست</w:t>
      </w:r>
      <w:r>
        <w:rPr>
          <w:rFonts w:ascii="Times New Roman" w:hAnsi="Times New Roman" w:cs="B Lotus" w:hint="cs"/>
          <w:sz w:val="24"/>
          <w:szCs w:val="28"/>
          <w:rtl/>
          <w:lang w:bidi="fa-IR"/>
        </w:rPr>
        <w:softHyphen/>
        <w:t>نشانه</w:t>
      </w:r>
      <w:r>
        <w:rPr>
          <w:rFonts w:ascii="Times New Roman" w:hAnsi="Times New Roman" w:cs="B Lotus" w:hint="cs"/>
          <w:sz w:val="24"/>
          <w:szCs w:val="28"/>
          <w:rtl/>
          <w:lang w:bidi="fa-IR"/>
        </w:rPr>
        <w:softHyphen/>
        <w:t>ای را از نو سازمان‌دهی می‌کند. هریک از روش‌های شناخته</w:t>
      </w:r>
      <w:r>
        <w:rPr>
          <w:rFonts w:ascii="Times New Roman" w:hAnsi="Times New Roman" w:cs="B Lotus" w:hint="cs"/>
          <w:sz w:val="24"/>
          <w:szCs w:val="28"/>
          <w:rtl/>
          <w:lang w:bidi="fa-IR"/>
        </w:rPr>
        <w:softHyphen/>
        <w:t>شدۀ بهگری، زیست</w:t>
      </w:r>
      <w:r>
        <w:rPr>
          <w:rFonts w:ascii="Times New Roman" w:hAnsi="Times New Roman" w:cs="B Lotus" w:hint="cs"/>
          <w:sz w:val="24"/>
          <w:szCs w:val="28"/>
          <w:rtl/>
          <w:lang w:bidi="fa-IR"/>
        </w:rPr>
        <w:softHyphen/>
        <w:t>انرژیایی می‌توانند چنین مداخله</w:t>
      </w:r>
      <w:r>
        <w:rPr>
          <w:rFonts w:ascii="Times New Roman" w:hAnsi="Times New Roman" w:cs="B Lotus" w:hint="cs"/>
          <w:sz w:val="24"/>
          <w:szCs w:val="28"/>
          <w:rtl/>
          <w:lang w:bidi="fa-IR"/>
        </w:rPr>
        <w:softHyphen/>
        <w:t>ای را ازنقطه‌نظری خاص اعمال کنند و اگر بر یک مبنای بالینی و فیزیولوژیکی مشترک به</w:t>
      </w:r>
      <w:r>
        <w:rPr>
          <w:rFonts w:ascii="Times New Roman" w:hAnsi="Times New Roman" w:cs="B Lotus" w:hint="cs"/>
          <w:sz w:val="24"/>
          <w:szCs w:val="28"/>
          <w:rtl/>
          <w:lang w:bidi="fa-IR"/>
        </w:rPr>
        <w:softHyphen/>
        <w:t>کارگرفته</w:t>
      </w:r>
      <w:r>
        <w:rPr>
          <w:rFonts w:ascii="Times New Roman" w:hAnsi="Times New Roman" w:cs="B Lotus" w:hint="cs"/>
          <w:sz w:val="24"/>
          <w:szCs w:val="28"/>
          <w:rtl/>
          <w:lang w:bidi="fa-IR"/>
        </w:rPr>
        <w:softHyphen/>
        <w:t>شوند می‌توانند تأثیری هم</w:t>
      </w:r>
      <w:r>
        <w:rPr>
          <w:rFonts w:ascii="Times New Roman" w:hAnsi="Times New Roman" w:cs="B Lotus" w:hint="cs"/>
          <w:sz w:val="24"/>
          <w:szCs w:val="28"/>
          <w:rtl/>
          <w:lang w:bidi="fa-IR"/>
        </w:rPr>
        <w:softHyphen/>
        <w:t>کوش پدیدآورند (گلی، ۲۰۱۰).</w:t>
      </w:r>
    </w:p>
    <w:p w:rsidR="00A35525" w:rsidRDefault="00A35525" w:rsidP="00A35525">
      <w:pPr>
        <w:bidi/>
        <w:spacing w:line="276" w:lineRule="auto"/>
        <w:jc w:val="both"/>
        <w:rPr>
          <w:rFonts w:ascii="Times New Roman" w:hAnsi="Times New Roman" w:cs="B Lotus" w:hint="cs"/>
          <w:sz w:val="24"/>
          <w:szCs w:val="28"/>
          <w:rtl/>
          <w:lang w:bidi="fa-IR"/>
        </w:rPr>
      </w:pPr>
      <w:r>
        <w:rPr>
          <w:rFonts w:ascii="Times New Roman" w:hAnsi="Times New Roman" w:cs="B Lotus" w:hint="cs"/>
          <w:sz w:val="24"/>
          <w:szCs w:val="28"/>
          <w:rtl/>
          <w:lang w:bidi="fa-IR"/>
        </w:rPr>
        <w:lastRenderedPageBreak/>
        <w:t>اقتصاد زیست انرژی ازجمله رویکردهای درمانی کل‌نگر طب مکمل است که در آن از روش‌های ذهن آگاهی</w:t>
      </w:r>
      <w:r>
        <w:rPr>
          <w:rStyle w:val="FootnoteReference"/>
          <w:rFonts w:ascii="Times New Roman" w:hAnsi="Times New Roman" w:cs="B Lotus"/>
          <w:sz w:val="24"/>
          <w:szCs w:val="28"/>
          <w:rtl/>
          <w:lang w:bidi="fa-IR"/>
        </w:rPr>
        <w:footnoteReference w:id="23"/>
      </w:r>
      <w:r>
        <w:rPr>
          <w:rFonts w:ascii="Times New Roman" w:hAnsi="Times New Roman" w:cs="B Lotus" w:hint="cs"/>
          <w:sz w:val="24"/>
          <w:szCs w:val="28"/>
          <w:rtl/>
          <w:lang w:bidi="fa-IR"/>
        </w:rPr>
        <w:t>، انرژیایی</w:t>
      </w:r>
      <w:r>
        <w:rPr>
          <w:rStyle w:val="FootnoteReference"/>
          <w:rFonts w:ascii="Times New Roman" w:hAnsi="Times New Roman" w:cs="B Lotus"/>
          <w:sz w:val="24"/>
          <w:szCs w:val="28"/>
          <w:rtl/>
          <w:lang w:bidi="fa-IR"/>
        </w:rPr>
        <w:footnoteReference w:id="24"/>
      </w:r>
      <w:r>
        <w:rPr>
          <w:rFonts w:ascii="Times New Roman" w:hAnsi="Times New Roman" w:cs="B Lotus" w:hint="cs"/>
          <w:sz w:val="24"/>
          <w:szCs w:val="28"/>
          <w:rtl/>
          <w:lang w:bidi="fa-IR"/>
        </w:rPr>
        <w:t xml:space="preserve"> و ارزیابی مجدد شناختی</w:t>
      </w:r>
      <w:r>
        <w:rPr>
          <w:rStyle w:val="FootnoteReference"/>
          <w:rFonts w:ascii="Times New Roman" w:hAnsi="Times New Roman" w:cs="B Lotus"/>
          <w:sz w:val="24"/>
          <w:szCs w:val="28"/>
          <w:rtl/>
          <w:lang w:bidi="fa-IR"/>
        </w:rPr>
        <w:footnoteReference w:id="25"/>
      </w:r>
      <w:r>
        <w:rPr>
          <w:rFonts w:ascii="Times New Roman" w:hAnsi="Times New Roman" w:cs="B Lotus" w:hint="cs"/>
          <w:sz w:val="24"/>
          <w:szCs w:val="28"/>
          <w:rtl/>
          <w:lang w:bidi="fa-IR"/>
        </w:rPr>
        <w:t xml:space="preserve"> برای کاهش استرس و بهبود بهزیستی روانی و جسمانی استفاده می‌شود و بنابراین به نظر می‌رسد که با توجه به شواهد می‌تواند در تعدیل واکنش‌های سیستم ایمنی و به نتیجه بهبود بیماری‌هایی همچون لیکن پلان دهانی که در آن بدتنظیمی</w:t>
      </w:r>
      <w:r>
        <w:rPr>
          <w:rStyle w:val="FootnoteReference"/>
          <w:rFonts w:ascii="Times New Roman" w:hAnsi="Times New Roman" w:cs="B Lotus"/>
          <w:sz w:val="24"/>
          <w:szCs w:val="28"/>
          <w:rtl/>
          <w:lang w:bidi="fa-IR"/>
        </w:rPr>
        <w:footnoteReference w:id="26"/>
      </w:r>
      <w:r>
        <w:rPr>
          <w:rFonts w:ascii="Times New Roman" w:hAnsi="Times New Roman" w:cs="B Lotus" w:hint="cs"/>
          <w:sz w:val="24"/>
          <w:szCs w:val="28"/>
          <w:rtl/>
          <w:lang w:bidi="fa-IR"/>
        </w:rPr>
        <w:t xml:space="preserve"> سیستم ایمنی وجود دارد مؤثر باشد (گلی، ۲۰۱۱)؛ بنابراین در این پژوهش به بررسی تأثیرگذاری برنامه اقتصاد زیست انرژی بر کاهش استرس، اضطراب، افسردگی، افزایش کیفیت زندگی و کاهش اندازه و میزان درد ضایعات در بیماران لیکن پلان دهانی، مورد آزمون پرداخته شد.</w:t>
      </w:r>
    </w:p>
    <w:p w:rsidR="00246B1A" w:rsidRDefault="00246B1A"/>
    <w:sectPr w:rsidR="00246B1A"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F9C" w:rsidRDefault="00340F9C" w:rsidP="00A35525">
      <w:r>
        <w:separator/>
      </w:r>
    </w:p>
  </w:endnote>
  <w:endnote w:type="continuationSeparator" w:id="0">
    <w:p w:rsidR="00340F9C" w:rsidRDefault="00340F9C" w:rsidP="00A3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F9C" w:rsidRDefault="00340F9C" w:rsidP="00A35525">
      <w:r>
        <w:separator/>
      </w:r>
    </w:p>
  </w:footnote>
  <w:footnote w:type="continuationSeparator" w:id="0">
    <w:p w:rsidR="00340F9C" w:rsidRDefault="00340F9C" w:rsidP="00A35525">
      <w:r>
        <w:continuationSeparator/>
      </w:r>
    </w:p>
  </w:footnote>
  <w:footnote w:id="1">
    <w:p w:rsidR="00A35525" w:rsidRDefault="00A35525" w:rsidP="00A35525">
      <w:pPr>
        <w:pStyle w:val="FootnoteText"/>
        <w:rPr>
          <w:rFonts w:ascii="Times New Roman" w:hAnsi="Times New Roman" w:cs="Times New Roman" w:hint="cs"/>
          <w:rtl/>
          <w:lang w:bidi="fa-IR"/>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bidi="fa-IR"/>
        </w:rPr>
        <w:t>oral lichen planus</w:t>
      </w:r>
    </w:p>
  </w:footnote>
  <w:footnote w:id="2">
    <w:p w:rsidR="00A35525" w:rsidRDefault="00A35525" w:rsidP="00A35525">
      <w:pPr>
        <w:pStyle w:val="FootnoteText"/>
        <w:rPr>
          <w:rFonts w:ascii="Times New Roman" w:hAnsi="Times New Roman" w:cs="Times New Roman"/>
          <w:lang w:bidi="fa-IR"/>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bidi="fa-IR"/>
        </w:rPr>
        <w:t xml:space="preserve">Gupta &amp; </w:t>
      </w:r>
      <w:proofErr w:type="spellStart"/>
      <w:r>
        <w:rPr>
          <w:rFonts w:ascii="Times New Roman" w:hAnsi="Times New Roman" w:cs="Times New Roman"/>
          <w:lang w:bidi="fa-IR"/>
        </w:rPr>
        <w:t>Jawanda</w:t>
      </w:r>
      <w:proofErr w:type="spellEnd"/>
    </w:p>
  </w:footnote>
  <w:footnote w:id="3">
    <w:p w:rsidR="00A35525" w:rsidRDefault="00A35525" w:rsidP="00A35525">
      <w:pPr>
        <w:pStyle w:val="FootnoteText"/>
        <w:rPr>
          <w:rFonts w:ascii="Times New Roman" w:hAnsi="Times New Roman" w:cs="Times New Roman"/>
          <w:lang w:bidi="fa-IR"/>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bidi="fa-IR"/>
        </w:rPr>
        <w:t>Autoimmune</w:t>
      </w:r>
    </w:p>
  </w:footnote>
  <w:footnote w:id="4">
    <w:p w:rsidR="00A35525" w:rsidRDefault="00A35525" w:rsidP="00A35525">
      <w:pPr>
        <w:pStyle w:val="FootnoteText"/>
        <w:rPr>
          <w:rFonts w:ascii="Times New Roman" w:hAnsi="Times New Roman" w:cs="Times New Roman" w:hint="cs"/>
          <w:rtl/>
          <w:lang w:bidi="fa-IR"/>
        </w:rPr>
      </w:pPr>
      <w:r>
        <w:rPr>
          <w:rStyle w:val="FootnoteReference"/>
          <w:rFonts w:ascii="Times New Roman" w:hAnsi="Times New Roman" w:cs="Times New Roman"/>
        </w:rPr>
        <w:footnoteRef/>
      </w:r>
      <w:r>
        <w:rPr>
          <w:rFonts w:ascii="Times New Roman" w:hAnsi="Times New Roman" w:cs="Times New Roman"/>
        </w:rPr>
        <w:t xml:space="preserve"> </w:t>
      </w:r>
      <w:proofErr w:type="spellStart"/>
      <w:r>
        <w:rPr>
          <w:rFonts w:ascii="Times New Roman" w:hAnsi="Times New Roman" w:cs="Times New Roman"/>
          <w:lang w:bidi="fa-IR"/>
        </w:rPr>
        <w:t>apoptose</w:t>
      </w:r>
      <w:proofErr w:type="spellEnd"/>
    </w:p>
  </w:footnote>
  <w:footnote w:id="5">
    <w:p w:rsidR="00A35525" w:rsidRDefault="00A35525" w:rsidP="00A35525">
      <w:pPr>
        <w:pStyle w:val="FootnoteText"/>
        <w:rPr>
          <w:rFonts w:ascii="Times New Roman" w:hAnsi="Times New Roman" w:cs="Times New Roman"/>
          <w:lang w:bidi="fa-IR"/>
        </w:rPr>
      </w:pPr>
      <w:r>
        <w:rPr>
          <w:rStyle w:val="FootnoteReference"/>
          <w:rFonts w:ascii="Times New Roman" w:hAnsi="Times New Roman" w:cs="Times New Roman"/>
        </w:rPr>
        <w:footnoteRef/>
      </w:r>
      <w:r>
        <w:rPr>
          <w:rFonts w:ascii="Times New Roman" w:hAnsi="Times New Roman" w:cs="Times New Roman"/>
        </w:rPr>
        <w:t xml:space="preserve"> </w:t>
      </w:r>
      <w:proofErr w:type="spellStart"/>
      <w:r>
        <w:rPr>
          <w:rFonts w:ascii="Times New Roman" w:hAnsi="Times New Roman" w:cs="Times New Roman"/>
          <w:lang w:bidi="fa-IR"/>
        </w:rPr>
        <w:t>Radwan</w:t>
      </w:r>
      <w:proofErr w:type="spellEnd"/>
    </w:p>
  </w:footnote>
  <w:footnote w:id="6">
    <w:p w:rsidR="00A35525" w:rsidRDefault="00A35525" w:rsidP="00A35525">
      <w:pPr>
        <w:pStyle w:val="FootnoteText"/>
        <w:rPr>
          <w:rFonts w:ascii="Times New Roman" w:hAnsi="Times New Roman" w:cs="Times New Roman" w:hint="cs"/>
          <w:rtl/>
          <w:lang w:bidi="fa-IR"/>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bidi="fa-IR"/>
        </w:rPr>
        <w:t>pathogenesis</w:t>
      </w:r>
    </w:p>
  </w:footnote>
  <w:footnote w:id="7">
    <w:p w:rsidR="00A35525" w:rsidRDefault="00A35525" w:rsidP="00A35525">
      <w:pPr>
        <w:pStyle w:val="FootnoteText"/>
        <w:rPr>
          <w:rFonts w:ascii="Times New Roman" w:hAnsi="Times New Roman" w:cs="Times New Roman"/>
          <w:lang w:bidi="fa-IR"/>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bidi="fa-IR"/>
        </w:rPr>
        <w:t xml:space="preserve">Greenberg &amp; </w:t>
      </w:r>
      <w:r>
        <w:rPr>
          <w:rFonts w:ascii="Times New Roman" w:eastAsiaTheme="minorHAnsi" w:hAnsi="Times New Roman" w:cs="Times New Roman"/>
          <w:lang w:bidi="fa-IR"/>
        </w:rPr>
        <w:t>Martin</w:t>
      </w:r>
    </w:p>
  </w:footnote>
  <w:footnote w:id="8">
    <w:p w:rsidR="00A35525" w:rsidRDefault="00A35525" w:rsidP="00A35525">
      <w:pPr>
        <w:pStyle w:val="FootnoteText"/>
        <w:rPr>
          <w:rFonts w:ascii="Times New Roman" w:hAnsi="Times New Roman" w:cs="Times New Roman"/>
          <w:rtl/>
          <w:lang w:bidi="fa-IR"/>
        </w:rPr>
      </w:pPr>
      <w:r>
        <w:rPr>
          <w:rStyle w:val="FootnoteReference"/>
          <w:rFonts w:ascii="Times New Roman" w:hAnsi="Times New Roman" w:cs="Times New Roman"/>
        </w:rPr>
        <w:footnoteRef/>
      </w:r>
      <w:r>
        <w:rPr>
          <w:rFonts w:ascii="Times New Roman" w:hAnsi="Times New Roman" w:cs="Times New Roman"/>
        </w:rPr>
        <w:t xml:space="preserve"> </w:t>
      </w:r>
      <w:proofErr w:type="spellStart"/>
      <w:r>
        <w:rPr>
          <w:rFonts w:ascii="Times New Roman" w:hAnsi="Times New Roman" w:cs="Times New Roman"/>
          <w:lang w:bidi="fa-IR"/>
        </w:rPr>
        <w:t>Sadock</w:t>
      </w:r>
      <w:proofErr w:type="spellEnd"/>
    </w:p>
  </w:footnote>
  <w:footnote w:id="9">
    <w:p w:rsidR="00A35525" w:rsidRDefault="00A35525" w:rsidP="00A35525">
      <w:pPr>
        <w:rPr>
          <w:rFonts w:ascii="Times New Roman" w:hAnsi="Times New Roman" w:cs="Times New Roman" w:hint="cs"/>
          <w:sz w:val="20"/>
          <w:szCs w:val="20"/>
          <w:rtl/>
          <w:lang w:bidi="fa-IR"/>
        </w:rPr>
      </w:pPr>
      <w:r>
        <w:rPr>
          <w:rFonts w:ascii="Times New Roman" w:hAnsi="Times New Roman" w:cs="Times New Roman"/>
          <w:sz w:val="20"/>
          <w:szCs w:val="20"/>
          <w:lang w:bidi="fa-IR"/>
        </w:rPr>
        <w:footnoteRef/>
      </w:r>
      <w:r>
        <w:rPr>
          <w:rFonts w:ascii="Times New Roman" w:hAnsi="Times New Roman" w:cs="Times New Roman"/>
          <w:sz w:val="20"/>
          <w:szCs w:val="20"/>
          <w:lang w:bidi="fa-IR"/>
        </w:rPr>
        <w:t xml:space="preserve"> hypnosis</w:t>
      </w:r>
    </w:p>
  </w:footnote>
  <w:footnote w:id="10">
    <w:p w:rsidR="00A35525" w:rsidRDefault="00A35525" w:rsidP="00A35525">
      <w:pPr>
        <w:rPr>
          <w:rFonts w:ascii="Times New Roman" w:hAnsi="Times New Roman" w:cs="Times New Roman"/>
          <w:sz w:val="20"/>
          <w:szCs w:val="20"/>
          <w:lang w:bidi="fa-IR"/>
        </w:rPr>
      </w:pPr>
      <w:r>
        <w:rPr>
          <w:rFonts w:ascii="Times New Roman" w:hAnsi="Times New Roman" w:cs="Times New Roman"/>
          <w:sz w:val="20"/>
          <w:szCs w:val="20"/>
          <w:lang w:bidi="fa-IR"/>
        </w:rPr>
        <w:footnoteRef/>
      </w:r>
      <w:r>
        <w:rPr>
          <w:rFonts w:ascii="Times New Roman" w:hAnsi="Times New Roman" w:cs="Times New Roman"/>
          <w:sz w:val="20"/>
          <w:szCs w:val="20"/>
          <w:lang w:bidi="fa-IR"/>
        </w:rPr>
        <w:t xml:space="preserve"> biofeedback</w:t>
      </w:r>
    </w:p>
  </w:footnote>
  <w:footnote w:id="11">
    <w:p w:rsidR="00A35525" w:rsidRDefault="00A35525" w:rsidP="00A35525">
      <w:pPr>
        <w:rPr>
          <w:rFonts w:ascii="Times New Roman" w:hAnsi="Times New Roman" w:cs="Times New Roman"/>
          <w:sz w:val="20"/>
          <w:szCs w:val="20"/>
          <w:lang w:bidi="fa-IR"/>
        </w:rPr>
      </w:pPr>
      <w:r>
        <w:rPr>
          <w:rFonts w:ascii="Times New Roman" w:hAnsi="Times New Roman" w:cs="Times New Roman"/>
          <w:sz w:val="20"/>
          <w:szCs w:val="20"/>
          <w:lang w:bidi="fa-IR"/>
        </w:rPr>
        <w:footnoteRef/>
      </w:r>
      <w:r>
        <w:rPr>
          <w:rFonts w:ascii="Times New Roman" w:hAnsi="Times New Roman" w:cs="Times New Roman"/>
          <w:sz w:val="20"/>
          <w:szCs w:val="20"/>
          <w:lang w:bidi="fa-IR"/>
        </w:rPr>
        <w:t xml:space="preserve"> meditation</w:t>
      </w:r>
    </w:p>
  </w:footnote>
  <w:footnote w:id="12">
    <w:p w:rsidR="00A35525" w:rsidRDefault="00A35525" w:rsidP="00A35525">
      <w:pPr>
        <w:rPr>
          <w:rFonts w:ascii="Times New Roman" w:hAnsi="Times New Roman" w:cs="Times New Roman" w:hint="cs"/>
          <w:sz w:val="20"/>
          <w:szCs w:val="20"/>
          <w:rtl/>
          <w:lang w:bidi="fa-IR"/>
        </w:rPr>
      </w:pPr>
      <w:r>
        <w:rPr>
          <w:rFonts w:ascii="Times New Roman" w:hAnsi="Times New Roman" w:cs="Times New Roman"/>
          <w:sz w:val="20"/>
          <w:szCs w:val="20"/>
          <w:lang w:bidi="fa-IR"/>
        </w:rPr>
        <w:footnoteRef/>
      </w:r>
      <w:r>
        <w:rPr>
          <w:rFonts w:ascii="Times New Roman" w:hAnsi="Times New Roman" w:cs="Times New Roman"/>
          <w:sz w:val="20"/>
          <w:szCs w:val="20"/>
          <w:lang w:bidi="fa-IR"/>
        </w:rPr>
        <w:t xml:space="preserve"> complementary alternative medicine</w:t>
      </w:r>
    </w:p>
  </w:footnote>
  <w:footnote w:id="13">
    <w:p w:rsidR="00A35525" w:rsidRDefault="00A35525" w:rsidP="00A35525">
      <w:pPr>
        <w:rPr>
          <w:rFonts w:ascii="Times New Roman" w:hAnsi="Times New Roman" w:cs="Times New Roman"/>
          <w:sz w:val="20"/>
          <w:szCs w:val="20"/>
          <w:lang w:bidi="fa-IR"/>
        </w:rPr>
      </w:pPr>
      <w:r>
        <w:rPr>
          <w:rFonts w:ascii="Times New Roman" w:hAnsi="Times New Roman" w:cs="Times New Roman"/>
          <w:sz w:val="20"/>
          <w:szCs w:val="20"/>
          <w:lang w:bidi="fa-IR"/>
        </w:rPr>
        <w:footnoteRef/>
      </w:r>
      <w:r>
        <w:rPr>
          <w:rFonts w:ascii="Times New Roman" w:hAnsi="Times New Roman" w:cs="Times New Roman"/>
          <w:sz w:val="20"/>
          <w:szCs w:val="20"/>
          <w:lang w:bidi="fa-IR"/>
        </w:rPr>
        <w:t xml:space="preserve"> Bioenergy economy</w:t>
      </w:r>
    </w:p>
  </w:footnote>
  <w:footnote w:id="14">
    <w:p w:rsidR="00A35525" w:rsidRDefault="00A35525" w:rsidP="00A35525">
      <w:pPr>
        <w:pStyle w:val="FootnoteText"/>
        <w:rPr>
          <w:rFonts w:ascii="Times New Roman" w:hAnsi="Times New Roman" w:cs="Times New Roman"/>
          <w:lang w:bidi="fa-IR"/>
        </w:rPr>
      </w:pPr>
      <w:r>
        <w:rPr>
          <w:rFonts w:ascii="Times New Roman" w:hAnsi="Times New Roman" w:cs="Times New Roman"/>
          <w:lang w:bidi="fa-IR"/>
        </w:rPr>
        <w:footnoteRef/>
      </w:r>
      <w:r>
        <w:rPr>
          <w:rFonts w:ascii="Times New Roman" w:hAnsi="Times New Roman" w:cs="Times New Roman"/>
          <w:lang w:bidi="fa-IR"/>
        </w:rPr>
        <w:t xml:space="preserve"> bio</w:t>
      </w:r>
    </w:p>
  </w:footnote>
  <w:footnote w:id="15">
    <w:p w:rsidR="00A35525" w:rsidRDefault="00A35525" w:rsidP="00A35525">
      <w:pPr>
        <w:pStyle w:val="FootnoteText"/>
        <w:rPr>
          <w:rFonts w:ascii="Times New Roman" w:hAnsi="Times New Roman" w:cs="Times New Roman" w:hint="cs"/>
          <w:rtl/>
          <w:lang w:bidi="fa-IR"/>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bidi="fa-IR"/>
        </w:rPr>
        <w:t>psycho</w:t>
      </w:r>
    </w:p>
  </w:footnote>
  <w:footnote w:id="16">
    <w:p w:rsidR="00A35525" w:rsidRDefault="00A35525" w:rsidP="00A35525">
      <w:pPr>
        <w:pStyle w:val="FootnoteText"/>
        <w:rPr>
          <w:rFonts w:ascii="Times New Roman" w:hAnsi="Times New Roman" w:cs="Times New Roman"/>
          <w:lang w:bidi="fa-IR"/>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bidi="fa-IR"/>
        </w:rPr>
        <w:t>social</w:t>
      </w:r>
    </w:p>
  </w:footnote>
  <w:footnote w:id="17">
    <w:p w:rsidR="00A35525" w:rsidRDefault="00A35525" w:rsidP="00A35525">
      <w:pPr>
        <w:pStyle w:val="FootnoteText"/>
        <w:rPr>
          <w:rFonts w:ascii="Times New Roman" w:hAnsi="Times New Roman" w:cs="Times New Roman" w:hint="cs"/>
          <w:rtl/>
          <w:lang w:bidi="fa-IR"/>
        </w:rPr>
      </w:pPr>
      <w:r>
        <w:rPr>
          <w:rStyle w:val="FootnoteReference"/>
          <w:rFonts w:ascii="Times New Roman" w:hAnsi="Times New Roman" w:cs="Times New Roman"/>
        </w:rPr>
        <w:footnoteRef/>
      </w:r>
      <w:r>
        <w:rPr>
          <w:rFonts w:ascii="Times New Roman" w:hAnsi="Times New Roman" w:cs="Times New Roman"/>
        </w:rPr>
        <w:t xml:space="preserve"> </w:t>
      </w:r>
      <w:proofErr w:type="spellStart"/>
      <w:r>
        <w:rPr>
          <w:rFonts w:ascii="Times New Roman" w:hAnsi="Times New Roman" w:cs="Times New Roman"/>
          <w:lang w:bidi="fa-IR"/>
        </w:rPr>
        <w:t>spritual</w:t>
      </w:r>
      <w:proofErr w:type="spellEnd"/>
    </w:p>
  </w:footnote>
  <w:footnote w:id="18">
    <w:p w:rsidR="00A35525" w:rsidRDefault="00A35525" w:rsidP="00A35525">
      <w:pPr>
        <w:rPr>
          <w:rFonts w:ascii="Times New Roman" w:hAnsi="Times New Roman" w:cs="Times New Roman"/>
          <w:sz w:val="20"/>
          <w:szCs w:val="20"/>
          <w:lang w:bidi="fa-IR"/>
        </w:rPr>
      </w:pPr>
      <w:r>
        <w:rPr>
          <w:rStyle w:val="FootnoteReference"/>
          <w:rFonts w:ascii="Times New Roman" w:hAnsi="Times New Roman" w:cs="Times New Roman"/>
          <w:sz w:val="20"/>
          <w:szCs w:val="20"/>
        </w:rPr>
        <w:footnoteRef/>
      </w:r>
      <w:r>
        <w:rPr>
          <w:rFonts w:ascii="Times New Roman" w:hAnsi="Times New Roman" w:cs="Times New Roman"/>
          <w:sz w:val="20"/>
          <w:szCs w:val="20"/>
        </w:rPr>
        <w:t xml:space="preserve"> </w:t>
      </w:r>
      <w:proofErr w:type="spellStart"/>
      <w:r>
        <w:rPr>
          <w:rFonts w:ascii="Times New Roman" w:hAnsi="Times New Roman" w:cs="Times New Roman"/>
          <w:sz w:val="20"/>
          <w:szCs w:val="20"/>
          <w:lang w:bidi="fa-IR"/>
        </w:rPr>
        <w:t>Angl</w:t>
      </w:r>
      <w:proofErr w:type="spellEnd"/>
    </w:p>
  </w:footnote>
  <w:footnote w:id="19">
    <w:p w:rsidR="00A35525" w:rsidRDefault="00A35525" w:rsidP="00A35525">
      <w:pPr>
        <w:pStyle w:val="FootnoteText"/>
        <w:rPr>
          <w:rFonts w:ascii="Times New Roman" w:hAnsi="Times New Roman" w:cs="Times New Roman" w:hint="cs"/>
          <w:rtl/>
          <w:lang w:bidi="fa-IR"/>
        </w:rPr>
      </w:pPr>
      <w:r>
        <w:rPr>
          <w:rStyle w:val="FootnoteReference"/>
          <w:rFonts w:ascii="Times New Roman" w:hAnsi="Times New Roman" w:cs="Times New Roman"/>
        </w:rPr>
        <w:footnoteRef/>
      </w:r>
      <w:r>
        <w:rPr>
          <w:rFonts w:ascii="Times New Roman" w:hAnsi="Times New Roman" w:cs="Times New Roman"/>
        </w:rPr>
        <w:t xml:space="preserve"> </w:t>
      </w:r>
      <w:proofErr w:type="spellStart"/>
      <w:r>
        <w:rPr>
          <w:rFonts w:ascii="Times New Roman" w:hAnsi="Times New Roman" w:cs="Times New Roman"/>
          <w:lang w:bidi="fa-IR"/>
        </w:rPr>
        <w:t>biosemiotic</w:t>
      </w:r>
      <w:proofErr w:type="spellEnd"/>
    </w:p>
  </w:footnote>
  <w:footnote w:id="20">
    <w:p w:rsidR="00A35525" w:rsidRDefault="00A35525" w:rsidP="00A35525">
      <w:pPr>
        <w:pStyle w:val="FootnoteText"/>
        <w:rPr>
          <w:rFonts w:ascii="Times New Roman" w:hAnsi="Times New Roman" w:cs="Times New Roman" w:hint="cs"/>
          <w:rtl/>
          <w:lang w:bidi="fa-IR"/>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bidi="fa-IR"/>
        </w:rPr>
        <w:t>psychosomatic</w:t>
      </w:r>
    </w:p>
  </w:footnote>
  <w:footnote w:id="21">
    <w:p w:rsidR="00A35525" w:rsidRDefault="00A35525" w:rsidP="00A35525">
      <w:pPr>
        <w:pStyle w:val="FootnoteText"/>
        <w:rPr>
          <w:rFonts w:ascii="Times New Roman" w:hAnsi="Times New Roman" w:cs="Times New Roman" w:hint="cs"/>
          <w:rtl/>
          <w:lang w:bidi="fa-IR"/>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bidi="fa-IR"/>
        </w:rPr>
        <w:t>intra/inter/trance</w:t>
      </w:r>
    </w:p>
  </w:footnote>
  <w:footnote w:id="22">
    <w:p w:rsidR="00A35525" w:rsidRDefault="00A35525" w:rsidP="00A35525">
      <w:pPr>
        <w:pStyle w:val="FootnoteText"/>
        <w:rPr>
          <w:rFonts w:ascii="Times New Roman" w:hAnsi="Times New Roman" w:cs="Times New Roman"/>
          <w:lang w:bidi="fa-IR"/>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bidi="fa-IR"/>
        </w:rPr>
        <w:t>healing</w:t>
      </w:r>
    </w:p>
  </w:footnote>
  <w:footnote w:id="23">
    <w:p w:rsidR="00A35525" w:rsidRDefault="00A35525" w:rsidP="00A35525">
      <w:pPr>
        <w:pStyle w:val="FootnoteText"/>
        <w:rPr>
          <w:rFonts w:ascii="Times New Roman" w:hAnsi="Times New Roman" w:cs="Times New Roman" w:hint="cs"/>
          <w:rtl/>
          <w:lang w:bidi="fa-IR"/>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bidi="fa-IR"/>
        </w:rPr>
        <w:t>mindfulness</w:t>
      </w:r>
    </w:p>
  </w:footnote>
  <w:footnote w:id="24">
    <w:p w:rsidR="00A35525" w:rsidRDefault="00A35525" w:rsidP="00A35525">
      <w:pPr>
        <w:pStyle w:val="FootnoteText"/>
        <w:rPr>
          <w:rFonts w:ascii="Times New Roman" w:hAnsi="Times New Roman" w:cs="Times New Roman"/>
          <w:lang w:bidi="fa-IR"/>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bidi="fa-IR"/>
        </w:rPr>
        <w:t>energetic</w:t>
      </w:r>
    </w:p>
  </w:footnote>
  <w:footnote w:id="25">
    <w:p w:rsidR="00A35525" w:rsidRDefault="00A35525" w:rsidP="00A35525">
      <w:pPr>
        <w:pStyle w:val="FootnoteText"/>
        <w:rPr>
          <w:rFonts w:ascii="Times New Roman" w:hAnsi="Times New Roman" w:cs="Times New Roman" w:hint="cs"/>
          <w:rtl/>
          <w:lang w:bidi="fa-IR"/>
        </w:rPr>
      </w:pPr>
      <w:r>
        <w:rPr>
          <w:rStyle w:val="FootnoteReference"/>
          <w:rFonts w:ascii="Times New Roman" w:hAnsi="Times New Roman" w:cs="Times New Roman"/>
        </w:rPr>
        <w:footnoteRef/>
      </w:r>
      <w:r>
        <w:rPr>
          <w:rFonts w:ascii="Times New Roman" w:hAnsi="Times New Roman" w:cs="Times New Roman"/>
        </w:rPr>
        <w:t xml:space="preserve"> </w:t>
      </w:r>
      <w:proofErr w:type="spellStart"/>
      <w:r>
        <w:rPr>
          <w:rFonts w:ascii="Times New Roman" w:hAnsi="Times New Roman" w:cs="Times New Roman"/>
          <w:lang w:bidi="fa-IR"/>
        </w:rPr>
        <w:t>cognetive</w:t>
      </w:r>
      <w:proofErr w:type="spellEnd"/>
    </w:p>
  </w:footnote>
  <w:footnote w:id="26">
    <w:p w:rsidR="00A35525" w:rsidRDefault="00A35525" w:rsidP="00A35525">
      <w:pPr>
        <w:pStyle w:val="FootnoteText"/>
        <w:rPr>
          <w:rFonts w:ascii="Times New Roman" w:hAnsi="Times New Roman" w:cs="Times New Roman" w:hint="cs"/>
          <w:rtl/>
          <w:lang w:bidi="fa-IR"/>
        </w:rPr>
      </w:pPr>
      <w:r>
        <w:rPr>
          <w:rStyle w:val="FootnoteReference"/>
          <w:rFonts w:ascii="Times New Roman" w:hAnsi="Times New Roman" w:cs="Times New Roman"/>
        </w:rPr>
        <w:footnoteRef/>
      </w:r>
      <w:r>
        <w:rPr>
          <w:rFonts w:ascii="Times New Roman" w:hAnsi="Times New Roman" w:cs="Times New Roman"/>
        </w:rPr>
        <w:t xml:space="preserve"> </w:t>
      </w:r>
      <w:proofErr w:type="spellStart"/>
      <w:r>
        <w:rPr>
          <w:rFonts w:ascii="Times New Roman" w:hAnsi="Times New Roman" w:cs="Times New Roman"/>
          <w:lang w:bidi="fa-IR"/>
        </w:rPr>
        <w:t>disregulation</w:t>
      </w:r>
      <w:proofErr w:type="spell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525"/>
    <w:rsid w:val="00246B1A"/>
    <w:rsid w:val="00340F9C"/>
    <w:rsid w:val="00734198"/>
    <w:rsid w:val="00A3552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6080C4-9744-428D-93D1-70E72F42E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5525"/>
    <w:pPr>
      <w:spacing w:after="0" w:line="240" w:lineRule="auto"/>
    </w:pPr>
    <w:rPr>
      <w:rFonts w:eastAsiaTheme="minorEastAsia"/>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Text">
    <w:name w:val="footnote text"/>
    <w:aliases w:val="Footnote Text1,Char Char Char Char,Char,Footnote Text Char Char Char Char,Footnote Text2,Footnote Text Char Char Char Char1,Char Char Char Char Char,Char Char Char Char Char Char,Char Char Char,Char Char"/>
    <w:basedOn w:val="Normal"/>
    <w:uiPriority w:val="99"/>
    <w:qFormat/>
    <w:rsid w:val="00A35525"/>
    <w:rPr>
      <w:sz w:val="20"/>
      <w:szCs w:val="20"/>
    </w:rPr>
  </w:style>
  <w:style w:type="character" w:customStyle="1" w:styleId="Char">
    <w:name w:val="سر تیتر اصلی Char"/>
    <w:link w:val="a"/>
    <w:locked/>
    <w:rsid w:val="00A35525"/>
    <w:rPr>
      <w:rFonts w:ascii="B Lotus" w:eastAsia="MS Mincho" w:hAnsi="B Lotus" w:cs="B Lotus"/>
      <w:b/>
      <w:bCs/>
      <w:sz w:val="32"/>
      <w:szCs w:val="32"/>
    </w:rPr>
  </w:style>
  <w:style w:type="paragraph" w:customStyle="1" w:styleId="a">
    <w:name w:val="سر تیتر اصلی"/>
    <w:basedOn w:val="Normal"/>
    <w:link w:val="Char"/>
    <w:autoRedefine/>
    <w:qFormat/>
    <w:rsid w:val="00A35525"/>
    <w:pPr>
      <w:autoSpaceDE w:val="0"/>
      <w:autoSpaceDN w:val="0"/>
      <w:bidi/>
      <w:adjustRightInd w:val="0"/>
      <w:spacing w:before="240" w:line="360" w:lineRule="auto"/>
    </w:pPr>
    <w:rPr>
      <w:rFonts w:ascii="B Lotus" w:eastAsia="MS Mincho" w:hAnsi="B Lotus" w:cs="B Lotus"/>
      <w:b/>
      <w:bCs/>
      <w:sz w:val="32"/>
      <w:szCs w:val="32"/>
      <w:lang w:bidi="fa-IR"/>
    </w:rPr>
  </w:style>
  <w:style w:type="character" w:styleId="FootnoteReference">
    <w:name w:val="footnote reference"/>
    <w:aliases w:val="شماره زيرنويس"/>
    <w:basedOn w:val="DefaultParagraphFont"/>
    <w:semiHidden/>
    <w:unhideWhenUsed/>
    <w:rsid w:val="00A355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76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924</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2022-02-06T07:16:00Z</dcterms:created>
  <dcterms:modified xsi:type="dcterms:W3CDTF">2022-02-06T07:17:00Z</dcterms:modified>
</cp:coreProperties>
</file>